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52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56017">
        <w:rPr>
          <w:rFonts w:eastAsia="Times New Roman"/>
          <w:b/>
          <w:kern w:val="0"/>
          <w:sz w:val="28"/>
          <w:szCs w:val="28"/>
          <w:lang w:eastAsia="ru-RU"/>
        </w:rPr>
        <w:t>АДМИНИСТРАЦИЯ ВАБЛИНСКОГО СЕЛЬСОВЕТА</w:t>
      </w: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56017">
        <w:rPr>
          <w:rFonts w:eastAsia="Times New Roman"/>
          <w:b/>
          <w:kern w:val="0"/>
          <w:sz w:val="28"/>
          <w:szCs w:val="28"/>
          <w:lang w:eastAsia="ru-RU"/>
        </w:rPr>
        <w:t xml:space="preserve"> КОНЫШЕВСКОГО РАЙОНА КУРСКОЙ ОБЛАСТИ</w:t>
      </w:r>
    </w:p>
    <w:p w:rsidR="00660652" w:rsidRPr="00E56017" w:rsidRDefault="00660652" w:rsidP="00660652">
      <w:pPr>
        <w:suppressAutoHyphens w:val="0"/>
        <w:autoSpaceDE w:val="0"/>
        <w:autoSpaceDN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56017">
        <w:rPr>
          <w:rFonts w:eastAsia="Times New Roman"/>
          <w:b/>
          <w:kern w:val="0"/>
          <w:sz w:val="28"/>
          <w:szCs w:val="28"/>
          <w:lang w:eastAsia="ru-RU"/>
        </w:rPr>
        <w:t>ПОСТАНОВЛЕНИЕ</w:t>
      </w: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E56017">
        <w:rPr>
          <w:rFonts w:eastAsia="Times New Roman"/>
          <w:b/>
          <w:kern w:val="0"/>
          <w:sz w:val="28"/>
          <w:szCs w:val="28"/>
          <w:lang w:eastAsia="ru-RU"/>
        </w:rPr>
        <w:t>от 30 м</w:t>
      </w:r>
      <w:r>
        <w:rPr>
          <w:rFonts w:eastAsia="Times New Roman"/>
          <w:b/>
          <w:kern w:val="0"/>
          <w:sz w:val="28"/>
          <w:szCs w:val="28"/>
          <w:lang w:eastAsia="ru-RU"/>
        </w:rPr>
        <w:t>ая 2016г.                             № 49</w:t>
      </w:r>
      <w:r w:rsidRPr="00E56017">
        <w:rPr>
          <w:rFonts w:eastAsia="Times New Roman"/>
          <w:b/>
          <w:kern w:val="0"/>
          <w:sz w:val="28"/>
          <w:szCs w:val="28"/>
          <w:lang w:eastAsia="ru-RU"/>
        </w:rPr>
        <w:t>-па</w:t>
      </w: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660652" w:rsidRPr="00E56017" w:rsidTr="00F56AA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652" w:rsidRPr="00E56017" w:rsidRDefault="00660652" w:rsidP="00C85EB3">
            <w:pPr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E5601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E5601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Ваблинского</w:t>
            </w:r>
            <w:proofErr w:type="spellEnd"/>
            <w:r w:rsidRPr="00E5601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5601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E5601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района Курской области и финансового обеспечения выполнения муниципального задания</w:t>
            </w:r>
          </w:p>
        </w:tc>
      </w:tr>
    </w:tbl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</w:t>
      </w:r>
      <w:hyperlink r:id="rId4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пунктами 3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hyperlink r:id="rId5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4 статьи 69.2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6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подпунктом 2 пункта 7 статьи 9.2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от 12 января 1996 г. N 7-ФЗ "О некоммерческих организациях", </w:t>
      </w:r>
      <w:hyperlink r:id="rId7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частью 5 статьи 4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от 3 ноября 2006 г. N 174-ФЗ "Об автономных учреждениях" Администрация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постановляет:</w:t>
      </w:r>
      <w:proofErr w:type="gramEnd"/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1. Утвердить прилагаемое </w:t>
      </w:r>
      <w:hyperlink w:anchor="P41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Положение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и финансовом обеспечении выполнения муниципального задания (далее - Положение, муниципальное задание).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2. Признать утратившими силу </w:t>
      </w:r>
      <w:hyperlink r:id="rId8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постановление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от </w:t>
      </w:r>
      <w:r>
        <w:rPr>
          <w:rFonts w:eastAsia="Times New Roman"/>
          <w:kern w:val="0"/>
          <w:sz w:val="28"/>
          <w:szCs w:val="28"/>
          <w:lang w:eastAsia="ru-RU"/>
        </w:rPr>
        <w:t>22</w:t>
      </w: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.02.2011г.№ </w:t>
      </w:r>
      <w:r>
        <w:rPr>
          <w:rFonts w:eastAsia="Times New Roman"/>
          <w:kern w:val="0"/>
          <w:sz w:val="28"/>
          <w:szCs w:val="28"/>
          <w:lang w:eastAsia="ru-RU"/>
        </w:rPr>
        <w:t>21</w:t>
      </w: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"О порядке формирования муниципального задания муниципальному, казенному, иному некоммерческому учреждению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и финансового обеспечения выполнения этого задания».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3.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4.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0" w:name="P20"/>
      <w:bookmarkStart w:id="1" w:name="P21"/>
      <w:bookmarkEnd w:id="0"/>
      <w:bookmarkEnd w:id="1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hyperlink w:anchor="P76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Пункт 8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hyperlink w:anchor="P84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абзацы второй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hyperlink w:anchor="P92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шестой пункта 9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Положения в части нормативных затрат, связанных с выполнением работ в рамках муниципального задания, и </w:t>
      </w:r>
      <w:hyperlink w:anchor="P137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пункты 18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- </w:t>
      </w:r>
      <w:hyperlink w:anchor="P141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19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Положения применяются при расчете объема финансового обеспечения выполнения муниципального </w:t>
      </w:r>
      <w:r w:rsidRPr="00E56017">
        <w:rPr>
          <w:rFonts w:eastAsia="Times New Roman"/>
          <w:kern w:val="0"/>
          <w:sz w:val="28"/>
          <w:szCs w:val="28"/>
          <w:lang w:eastAsia="ru-RU"/>
        </w:rPr>
        <w:lastRenderedPageBreak/>
        <w:t>задания, начиная с муниципального задания на 2017 год и на плановый период 2018 и 2019 годов.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2" w:name="P22"/>
      <w:bookmarkEnd w:id="2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6. </w:t>
      </w:r>
      <w:hyperlink w:anchor="P76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Пункт 8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hyperlink w:anchor="P84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абзацы второй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hyperlink w:anchor="P98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восьмой пункта 9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Положения в части нормативных затрат на содержание не используемого для выполнения муниципального задания и имущества не применяются при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7.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До принятия нормативных правовых актов Российской Федерации, устанавливающих натуральные показатели, в том числе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ГОСТы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СНиПы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СанПиНы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>, стандарты, порядки и регламенты (паспорта) оказания услуг в установленной сфере, но не позднее срока формирования муниципальных заданий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сфере, при определении общих требований, предусмотренных </w:t>
      </w:r>
      <w:hyperlink r:id="rId9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абзацем вторым пункта 4 статьи 69.2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8.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В целях доведения объема финансового обеспечения выполнения муниципального задания, рассчитанного в соответствии с </w:t>
      </w:r>
      <w:hyperlink w:anchor="P41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Положением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на предоставление субсидий на финансовое обеспечение выполнения муниципального задания, применяются (при необходимости, но не позднее срока формирования муниципальных заданий на 2019 год и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на плановый период 2020 и 2021 годов) коэффициенты выравнивания, определяемые в соответствии с методическими рекомендациями, утвержденными Министерством финансов Российской Федерации в целях осуществления методологического руководства подготовкой главными распорядителями средств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 обоснований бюджетных ассигнований на очередной финансовый год и плановый период.</w:t>
      </w:r>
      <w:proofErr w:type="gramEnd"/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Глава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                                                      В.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А.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Маковнев</w:t>
      </w:r>
      <w:proofErr w:type="spellEnd"/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Утверждено</w:t>
      </w:r>
    </w:p>
    <w:p w:rsidR="00660652" w:rsidRPr="00E56017" w:rsidRDefault="00660652" w:rsidP="00660652">
      <w:pPr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постановлением Администрации </w:t>
      </w:r>
    </w:p>
    <w:p w:rsidR="00660652" w:rsidRPr="00E56017" w:rsidRDefault="00660652" w:rsidP="00660652">
      <w:pPr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</w:p>
    <w:p w:rsidR="00660652" w:rsidRPr="00E56017" w:rsidRDefault="00660652" w:rsidP="00660652">
      <w:pPr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Курской области</w:t>
      </w:r>
    </w:p>
    <w:p w:rsidR="00660652" w:rsidRPr="00E56017" w:rsidRDefault="00660652" w:rsidP="00660652">
      <w:pPr>
        <w:suppressAutoHyphens w:val="0"/>
        <w:autoSpaceDE w:val="0"/>
        <w:autoSpaceDN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от 30.05. 2016 г. № </w:t>
      </w:r>
      <w:r>
        <w:rPr>
          <w:rFonts w:eastAsia="Times New Roman"/>
          <w:kern w:val="0"/>
          <w:sz w:val="28"/>
          <w:szCs w:val="28"/>
          <w:lang w:eastAsia="ru-RU"/>
        </w:rPr>
        <w:t>49</w:t>
      </w:r>
      <w:r w:rsidRPr="00E56017">
        <w:rPr>
          <w:rFonts w:eastAsia="Times New Roman"/>
          <w:kern w:val="0"/>
          <w:sz w:val="28"/>
          <w:szCs w:val="28"/>
          <w:lang w:eastAsia="ru-RU"/>
        </w:rPr>
        <w:t>-па</w:t>
      </w: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bookmarkStart w:id="3" w:name="P41"/>
      <w:bookmarkEnd w:id="3"/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56017">
        <w:rPr>
          <w:rFonts w:eastAsia="Times New Roman"/>
          <w:b/>
          <w:kern w:val="0"/>
          <w:sz w:val="28"/>
          <w:szCs w:val="28"/>
          <w:lang w:eastAsia="ru-RU"/>
        </w:rPr>
        <w:t xml:space="preserve">Положение </w:t>
      </w: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56017">
        <w:rPr>
          <w:rFonts w:eastAsia="Times New Roman"/>
          <w:b/>
          <w:kern w:val="0"/>
          <w:sz w:val="28"/>
          <w:szCs w:val="28"/>
          <w:lang w:eastAsia="ru-RU"/>
        </w:rPr>
        <w:t>о формировании муниципального задания на оказание</w:t>
      </w: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E56017">
        <w:rPr>
          <w:rFonts w:eastAsia="Times New Roman"/>
          <w:b/>
          <w:kern w:val="0"/>
          <w:sz w:val="28"/>
          <w:szCs w:val="28"/>
          <w:lang w:eastAsia="ru-RU"/>
        </w:rPr>
        <w:t xml:space="preserve"> муниципальных услуг (выполнение работ) в отношении муниципальных учреждений </w:t>
      </w:r>
      <w:proofErr w:type="spellStart"/>
      <w:r>
        <w:rPr>
          <w:rFonts w:eastAsia="Times New Roman"/>
          <w:b/>
          <w:kern w:val="0"/>
          <w:sz w:val="28"/>
          <w:szCs w:val="28"/>
          <w:lang w:eastAsia="ru-RU"/>
        </w:rPr>
        <w:t>Ваблинского</w:t>
      </w:r>
      <w:proofErr w:type="spellEnd"/>
      <w:r>
        <w:rPr>
          <w:rFonts w:eastAsia="Times New Roman"/>
          <w:b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b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b/>
          <w:kern w:val="0"/>
          <w:sz w:val="28"/>
          <w:szCs w:val="28"/>
          <w:lang w:eastAsia="ru-RU"/>
        </w:rPr>
        <w:t xml:space="preserve"> района Курской области 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E56017">
        <w:rPr>
          <w:rFonts w:eastAsia="Times New Roman"/>
          <w:b/>
          <w:kern w:val="0"/>
          <w:sz w:val="28"/>
          <w:szCs w:val="28"/>
          <w:lang w:eastAsia="ru-RU"/>
        </w:rPr>
        <w:t>и финансовом обеспечении выполнения муниципального задания</w:t>
      </w: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Настоящее Положение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 муниципальными бюджетными учреждениями, автономными учреждениями, созданными на базе имущества, находящегося в муниципальной собственности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(далее -  автономные учреждения), а также муниципальными казенными учреждениями, определенными правовыми актами главных распорядителей средств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, в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ведении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которых находятся муниципальные казенные учреждения (далее - муниципальные казенные учреждения).</w:t>
      </w: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I. Формирование (изменение) муниципального задания</w:t>
      </w: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2. Муниципальное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муниципального учреждения.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3.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Федерации, Курской области, и нормативно-правовыми актами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56017">
        <w:rPr>
          <w:rFonts w:eastAsia="Times New Roman"/>
          <w:kern w:val="0"/>
          <w:sz w:val="28"/>
          <w:szCs w:val="28"/>
          <w:lang w:eastAsia="ru-RU"/>
        </w:rPr>
        <w:lastRenderedPageBreak/>
        <w:t>района Курской области предусмотрено их оказание на платной основе, либо порядок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установления указанных цен (тарифов) в случаях, установленных законодательством Российской Федерации, Курской области, нормативно-правовыми актами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порядок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исполнением муниципального задания, требования к отчетности об исполнении муниципального задания.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Муниципальное </w:t>
      </w:r>
      <w:hyperlink w:anchor="P216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задание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формируется по форме согласно приложению N 1 к настоящему Положению.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При установлении муниципальному учреждению муниципального задания на оказание муниципальной услуги (услуг) и выполнение работы (работ) муниципальное задание формируется из 2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3 часть муниципального задания.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4. Муниципальное задание формируется в электронном виде в установленном порядке в информационно-телекоммуникационной сети "Интернет" на официальном сайте по размещению информации о государственных и муниципальных учреждениях и едином портале бюджетной системы Российской Федерации (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www.bus.gov.ru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>).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Муниципальное задание формируется в процессе формирования 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на очередной финансовый год и плановый период и утверждается со дня утверждения главным распорядителям средств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лимитов бюджетных обязательств на предоставление субсидии на финансовое обеспечение выполнения муниципального задания (далее - субсидия) и не позднее начала очередного финансового года в отношении:</w:t>
      </w:r>
      <w:proofErr w:type="gramEnd"/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а) муниципальных казенных учреждений - главными распорядителями средств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области, в ведении которых находятся муниципальные казенные учреждения;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б) муниципальных бюджетных или автономных учреждений - органами, осуществляющими функции и полномочия учредителя.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Муниципальное задание утверждается на срок, соответствующий установленному бюджетным законодательством Российской Федерации, Курской области, нормативно-правовыми актами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сроку формирования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В случае внесения изменений в показатели муниципального задания формируется новое муниципальное задание (с учетом внесенных изменений) </w:t>
      </w:r>
      <w:r w:rsidRPr="00E56017">
        <w:rPr>
          <w:rFonts w:eastAsia="Times New Roman"/>
          <w:kern w:val="0"/>
          <w:sz w:val="28"/>
          <w:szCs w:val="28"/>
          <w:lang w:eastAsia="ru-RU"/>
        </w:rPr>
        <w:lastRenderedPageBreak/>
        <w:t>в соответствии с положениями настоящего раздела.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6.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Муниципальное задание формируется в соответствии с утвержденным главным распорядителем средств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области, в ведении которого находятся муниципальные казенные учреждения, либо органом, осуществляющим функции и полномочия учредителя муниципальных бюджетных или автономных учреждений, ведомственным перечнем муниципальных услуг и работ, оказываемых (выполняемых) муниципальными учреждениями в качестве основных видов деятельности (далее - ведомственный перечень), сформированным в соответствии с базовыми (отраслевыми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>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7.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Муниципальное </w:t>
      </w:r>
      <w:hyperlink w:anchor="P216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задание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hyperlink w:anchor="P694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отчет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об исполнении муниципального задания, формируемый по форме согласно приложениям N 1 и N 2 к настоящему Положению, размещаются в установленном порядке на официальном сайте Администрации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области, а также могут быть размещены на официальных сайтах в информационно-телекоммуникационной сети "Интернет" главных распорядителей средств 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области, в ведении которых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находятся муниципальные казенные учреждения, и органов, осуществляющих функции и полномочия учредителя муниципальных бюджетных или автономных учреждений.</w:t>
      </w: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II. Финансовое обеспечение выполнения муниципального</w:t>
      </w: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задания</w:t>
      </w: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Пункт 8 Положения в части нормативных затрат, связанных с выполнением работ в рамках муниципального задания, </w:t>
      </w:r>
      <w:hyperlink w:anchor="P21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применяется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при расчете объема финансового обеспечения выполнения муниципального задания, начиная с муниципального задания на 2017 год и на плановый период 2018 и 2019 годов.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Пункт 8 Положения в части нормативных затрат на содержание неиспользуемого для выполнения муниципального задания имущества </w:t>
      </w:r>
      <w:hyperlink w:anchor="P22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не применяется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при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годов.</w:t>
      </w: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4" w:name="P76"/>
      <w:bookmarkEnd w:id="4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8.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Объем финансового обеспечения выполнения муниципального задания определяется в сроки, установленные пунктом 5 настоящего Положения для формирования муниципального задания, и рассчитывается на </w:t>
      </w:r>
      <w:r w:rsidRPr="00E56017">
        <w:rPr>
          <w:rFonts w:eastAsia="Times New Roman"/>
          <w:kern w:val="0"/>
          <w:sz w:val="28"/>
          <w:szCs w:val="28"/>
          <w:lang w:eastAsia="ru-RU"/>
        </w:rPr>
        <w:lastRenderedPageBreak/>
        <w:t>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5" w:name="P77"/>
      <w:bookmarkEnd w:id="5"/>
      <w:r w:rsidRPr="00E56017">
        <w:rPr>
          <w:rFonts w:eastAsia="Times New Roman"/>
          <w:kern w:val="0"/>
          <w:sz w:val="28"/>
          <w:szCs w:val="28"/>
          <w:lang w:eastAsia="ru-RU"/>
        </w:rPr>
        <w:t>9. Объем финансового обеспечения выполнения муниципального задания (R) рассчитывается по формуле:</w:t>
      </w: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Абзац второй пункта 9 Положения в части нормативных затрат, связанных с выполнением работ в рамках муниципального задания, </w:t>
      </w:r>
      <w:hyperlink w:anchor="P21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применяется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при расчете объема финансового обеспечения выполнения муниципального задания, начиная с муниципального задания на 2017 год и на плановый период 2018 и 2019 годов.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Абзац второй пункта 9 Положения в части нормативных затрат на содержание не используемого для выполнения муниципального задания имущества </w:t>
      </w:r>
      <w:hyperlink w:anchor="P22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не применяется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при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годов.</w:t>
      </w: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bookmarkStart w:id="6" w:name="P84"/>
      <w:bookmarkEnd w:id="6"/>
      <w:r>
        <w:rPr>
          <w:rFonts w:eastAsia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2849245" cy="340360"/>
            <wp:effectExtent l="0" t="0" r="8255" b="2540"/>
            <wp:docPr id="7" name="Рисунок 7" descr="base_23969_54440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54440_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52" w:rsidRPr="00E56017" w:rsidRDefault="00660652" w:rsidP="00660652">
      <w:pPr>
        <w:suppressAutoHyphens w:val="0"/>
        <w:autoSpaceDE w:val="0"/>
        <w:autoSpaceDN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где: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noProof/>
          <w:kern w:val="0"/>
          <w:position w:val="-10"/>
          <w:sz w:val="28"/>
          <w:szCs w:val="28"/>
          <w:lang w:eastAsia="ru-RU"/>
        </w:rPr>
        <w:drawing>
          <wp:inline distT="0" distB="0" distL="0" distR="0">
            <wp:extent cx="212725" cy="223520"/>
            <wp:effectExtent l="0" t="0" r="0" b="5080"/>
            <wp:docPr id="6" name="Рисунок 6" descr="base_23969_54440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54440_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- нормативные затраты на оказание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i-й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муниципальной услуги, включенной в ведомственный перечень;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noProof/>
          <w:kern w:val="0"/>
          <w:position w:val="-10"/>
          <w:sz w:val="28"/>
          <w:szCs w:val="28"/>
          <w:lang w:eastAsia="ru-RU"/>
        </w:rPr>
        <w:drawing>
          <wp:inline distT="0" distB="0" distL="0" distR="0">
            <wp:extent cx="180975" cy="223520"/>
            <wp:effectExtent l="0" t="0" r="9525" b="5080"/>
            <wp:docPr id="5" name="Рисунок 5" descr="base_23969_54440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54440_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- объем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i-й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муниципальной услуги, установленной муниципальным заданием;</w:t>
      </w: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Абзац шестой пункта 9 Положения в части нормативных затрат, связанных с выполнением работ в рамках муниципального задания, </w:t>
      </w:r>
      <w:hyperlink w:anchor="P21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применяется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при расчете объема финансового обеспечения выполнения муниципального задания, начиная с муниципального задания на 2017 год и на плановый период 2018 и 2019 годов.</w:t>
      </w: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7" w:name="P92"/>
      <w:bookmarkEnd w:id="7"/>
      <w:r>
        <w:rPr>
          <w:rFonts w:eastAsia="Times New Roman"/>
          <w:noProof/>
          <w:kern w:val="0"/>
          <w:position w:val="-10"/>
          <w:sz w:val="28"/>
          <w:szCs w:val="28"/>
          <w:lang w:eastAsia="ru-RU"/>
        </w:rPr>
        <w:drawing>
          <wp:inline distT="0" distB="0" distL="0" distR="0">
            <wp:extent cx="244475" cy="223520"/>
            <wp:effectExtent l="0" t="0" r="3175" b="5080"/>
            <wp:docPr id="4" name="Рисунок 4" descr="base_23969_54440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54440_1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- нормативные затраты на выполнение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w-й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работы, включенной в ведомственный перечень;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noProof/>
          <w:kern w:val="0"/>
          <w:position w:val="-10"/>
          <w:sz w:val="28"/>
          <w:szCs w:val="28"/>
          <w:lang w:eastAsia="ru-RU"/>
        </w:rPr>
        <w:drawing>
          <wp:inline distT="0" distB="0" distL="0" distR="0">
            <wp:extent cx="159385" cy="223520"/>
            <wp:effectExtent l="0" t="0" r="0" b="5080"/>
            <wp:docPr id="3" name="Рисунок 3" descr="base_23969_54440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54440_1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- размер платы (тариф, цена) за оказание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i-й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муниципальной услуги, в соответствии с </w:t>
      </w:r>
      <w:hyperlink w:anchor="P160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пункта 22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настоящего Положения, установленный </w:t>
      </w:r>
      <w:r w:rsidRPr="00E56017">
        <w:rPr>
          <w:rFonts w:eastAsia="Times New Roman"/>
          <w:kern w:val="0"/>
          <w:sz w:val="28"/>
          <w:szCs w:val="28"/>
          <w:lang w:eastAsia="ru-RU"/>
        </w:rPr>
        <w:lastRenderedPageBreak/>
        <w:t>муниципальным заданием;</w:t>
      </w: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Абзац восьмой пункта 9 Положения в части нормативных затрат на содержание не используемого для выполнения муниципального задания имущества </w:t>
      </w:r>
      <w:hyperlink w:anchor="P22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не применяется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при расчете объема финансового обеспечения выполнения муниципального задания, начиная с муниципального задания на 2019 год и на плановый период 2020 и 2021 годов.</w:t>
      </w: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8" w:name="P98"/>
      <w:bookmarkEnd w:id="8"/>
      <w:r>
        <w:rPr>
          <w:rFonts w:eastAsia="Times New Roman"/>
          <w:noProof/>
          <w:kern w:val="0"/>
          <w:position w:val="-6"/>
          <w:sz w:val="28"/>
          <w:szCs w:val="28"/>
          <w:lang w:eastAsia="ru-RU"/>
        </w:rPr>
        <w:drawing>
          <wp:inline distT="0" distB="0" distL="0" distR="0">
            <wp:extent cx="318770" cy="212725"/>
            <wp:effectExtent l="0" t="0" r="5080" b="0"/>
            <wp:docPr id="2" name="Рисунок 2" descr="base_23969_54440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54440_1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noProof/>
          <w:kern w:val="0"/>
          <w:position w:val="-6"/>
          <w:sz w:val="28"/>
          <w:szCs w:val="28"/>
          <w:lang w:eastAsia="ru-RU"/>
        </w:rPr>
        <w:drawing>
          <wp:inline distT="0" distB="0" distL="0" distR="0">
            <wp:extent cx="308610" cy="212725"/>
            <wp:effectExtent l="0" t="0" r="0" b="0"/>
            <wp:docPr id="1" name="Рисунок 1" descr="base_23969_54440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54440_1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- затраты на содержание имущества учреждения, неиспользуемого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9" w:name="P103"/>
      <w:bookmarkEnd w:id="9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10.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базового норматива затрат, определенного в соответствии с порядком, установленным Правительством Российской Федерации для федеральных государственных учреждений,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государственных услуг, применяемых при расчете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объема финансового обеспечения выполнения государственного задания на оказание государственных услуг (выполнение работ) государственным учреждением в соответствующих сферах деятельности,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Общие требования).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11.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При отсутствии норм, выраженных в натуральных показателях, установленных стандартом оказания услуги, в отношении муниципальной услуги, оказываемой муниципальными учреждениями, нормы, выраженные в натуральных показателях, определяются на основе анализа и усреднения показателей деятельности муниципального учреждения, которое имеет минимальный объем затрат на оказание единицы муниципальной услуги при выполнении требований к качеству муниципальной услуги, отраженных в базовом (отраслевом) перечне,</w:t>
      </w:r>
      <w:r w:rsidRPr="00E56017">
        <w:rPr>
          <w:rFonts w:eastAsia="Times New Roman"/>
          <w:color w:val="FF0000"/>
          <w:kern w:val="0"/>
          <w:sz w:val="28"/>
          <w:szCs w:val="28"/>
          <w:lang w:eastAsia="ru-RU"/>
        </w:rPr>
        <w:t xml:space="preserve"> </w:t>
      </w:r>
      <w:r w:rsidRPr="00E56017">
        <w:rPr>
          <w:rFonts w:eastAsia="Times New Roman"/>
          <w:kern w:val="0"/>
          <w:sz w:val="28"/>
          <w:szCs w:val="28"/>
          <w:lang w:eastAsia="ru-RU"/>
        </w:rPr>
        <w:t>либо на основе медианного значения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по муниципальным учреждениям, оказывающим муниципальную услугу в установленной сфере деятельности.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Значение норм, выраженных в натуральных показателях, установленных стандартом оказания услуги, либо вышеперечисленными методами, определяются по каждой муниципальной услуге.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12.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Значения базового норматива затрат на оказание муниципальной услуги и корректирующих коэффициентов к базовому нормативу затрат на </w:t>
      </w:r>
      <w:r w:rsidRPr="00E56017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оказание муниципальной услуги муниципальным учреждениям утверждаются органом, осуществляющим функции и полномочия учредителя в отношении муниципальных бюджетных или автономных учреждений и главным распорядителем средств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в отношении муниципальных казенных учреждений.</w:t>
      </w:r>
      <w:proofErr w:type="gramEnd"/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13. 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о(</w:t>
      </w:r>
      <w:proofErr w:type="spellStart"/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>ых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>) корректирующего(их) коэффициента(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тов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>).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14.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Значение территориального корректирующего коэффициента утверждается органом, осуществляющим функции и полномочия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учредителя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муниципального задания, и рассчитывается в соответствии с Общими требованиями.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15. Отраслево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й(</w:t>
      </w:r>
      <w:proofErr w:type="spellStart"/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>ые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>) корректирующий(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ие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>) коэффициент(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ы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>) учитывает(ют) показатели отраслевой специфики и определяется(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ются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>) в соответствии с Общими требованиями.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16. При расчете нормативных затрат на оказание муниципальной услуги применяются значения отраслевых корректирующих коэффициентов, утверждаемых органами, осуществляющими функции и полномочия учредителя в отношении бюджетных или автономных учреждений, и главным распорядителем средств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в отношении муниципальных казенных учреждений.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0" w:name="P133"/>
      <w:bookmarkEnd w:id="10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17. Нормативные затраты на оказание муниципальной услуги, рассчитанные с соблюдением Общих требований, не могут приводить к превышению объема бюджетных ассигнований, предусмотренных решением о бюджете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на очередной финансовый год и на плановый период на финансовое обеспечение выполнения муниципального задания.</w:t>
      </w: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Пункт 18 Положения </w:t>
      </w:r>
      <w:hyperlink w:anchor="P21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применяется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при расчете объема финансового обеспечения выполнения муниципального задания, начиная с муниципального задания на 2017 год и на плановый период 2018 и 2019 годов.</w:t>
      </w: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1" w:name="P137"/>
      <w:bookmarkEnd w:id="11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18. Значения базовых нормативов затрат на оказание муниципальных </w:t>
      </w:r>
      <w:r w:rsidRPr="00E56017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услуг и отраслевых корректирующих коэффициентов подлежат размещению в установленном порядке на официальном сайте Администрации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области.</w:t>
      </w: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Пункт 18 Положения </w:t>
      </w:r>
      <w:hyperlink w:anchor="P21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применяется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при расчете объема финансового обеспечения выполнения муниципального задания, начиная с муниципального задания на 2017 год и на плановый период 2018 и 2019 годов.</w:t>
      </w:r>
    </w:p>
    <w:p w:rsidR="00660652" w:rsidRPr="00E56017" w:rsidRDefault="00660652" w:rsidP="00660652">
      <w:pPr>
        <w:pBdr>
          <w:top w:val="single" w:sz="6" w:space="0" w:color="auto"/>
        </w:pBdr>
        <w:suppressAutoHyphens w:val="0"/>
        <w:autoSpaceDE w:val="0"/>
        <w:autoSpaceDN w:val="0"/>
        <w:spacing w:before="100" w:after="100"/>
        <w:jc w:val="both"/>
        <w:rPr>
          <w:rFonts w:eastAsia="Times New Roman"/>
          <w:kern w:val="0"/>
          <w:sz w:val="16"/>
          <w:szCs w:val="16"/>
          <w:lang w:eastAsia="ru-RU"/>
        </w:rPr>
      </w:pP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color w:val="FF0000"/>
          <w:kern w:val="0"/>
          <w:sz w:val="28"/>
          <w:szCs w:val="28"/>
          <w:lang w:eastAsia="ru-RU"/>
        </w:rPr>
      </w:pPr>
      <w:bookmarkStart w:id="12" w:name="P141"/>
      <w:bookmarkEnd w:id="12"/>
      <w:r w:rsidRPr="00E56017">
        <w:rPr>
          <w:rFonts w:eastAsia="Times New Roman"/>
          <w:kern w:val="0"/>
          <w:sz w:val="28"/>
          <w:szCs w:val="28"/>
          <w:lang w:eastAsia="ru-RU"/>
        </w:rPr>
        <w:t>19. Нормативные затраты на выполнение работ определяются при расчете объема финансового обеспечения выполнения муниципального задания в порядке, установленном Правительством Российской Федерации</w:t>
      </w:r>
      <w:r w:rsidRPr="00E56017">
        <w:rPr>
          <w:rFonts w:eastAsia="Times New Roman"/>
          <w:color w:val="FF0000"/>
          <w:kern w:val="0"/>
          <w:sz w:val="28"/>
          <w:szCs w:val="28"/>
          <w:lang w:eastAsia="ru-RU"/>
        </w:rPr>
        <w:t xml:space="preserve"> 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3" w:name="P145"/>
      <w:bookmarkEnd w:id="13"/>
      <w:r w:rsidRPr="00E56017">
        <w:rPr>
          <w:rFonts w:eastAsia="Times New Roman"/>
          <w:kern w:val="0"/>
          <w:sz w:val="28"/>
          <w:szCs w:val="28"/>
          <w:lang w:eastAsia="ru-RU"/>
        </w:rPr>
        <w:t>20.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- на единицу объема работы.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21. 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В случае если бюджетное или автономное учреждение оказывает муниципальные услуги (выполняет работы) для физических и юридических лиц за плату (далее - платная деятельность) сверх установленного муниципального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субсидии, полученной из бюджета 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Затраты на содержание не используемого для выполнения муниципального задания имущества бюджетного или автономного учреждения рассчитываются с учетом затрат: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а)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на коммунальные услуги;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б) на потребление тепловой энергии в размере 50 процентов общего объема затрат бюджетного или автономного учреждения в части указанного вида затрат на коммунальные услуги.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color w:val="FF0000"/>
          <w:kern w:val="0"/>
          <w:sz w:val="28"/>
          <w:szCs w:val="28"/>
          <w:lang w:eastAsia="ru-RU"/>
        </w:rPr>
      </w:pPr>
      <w:bookmarkStart w:id="14" w:name="P160"/>
      <w:bookmarkEnd w:id="14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22.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В случае, если муниципальное бюджетное или автономное учреждение осуществляет платную деятельность в рамках установленного муниципального задания, объем финансового обеспечения выполнения </w:t>
      </w:r>
      <w:r w:rsidRPr="00E56017">
        <w:rPr>
          <w:rFonts w:eastAsia="Times New Roman"/>
          <w:kern w:val="0"/>
          <w:sz w:val="28"/>
          <w:szCs w:val="28"/>
          <w:lang w:eastAsia="ru-RU"/>
        </w:rPr>
        <w:lastRenderedPageBreak/>
        <w:t>муниципального задания, рассчитанный на основе нормативных затрат (затрат), подлежит уменьшению на объем доходов от платной деятельности, исходя из объема муниципальной услуги (работы), за оказание (выполнение) которой предусмотрено взимание платы, и среднего значения размера платы (цены, тарифа), установленного в муниципальном задании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органом, осуществляющим функции и полномочия учредителя.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5" w:name="P164"/>
      <w:bookmarkEnd w:id="15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23. 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на очередной финансовый год и плановый период.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24. Финансовое обеспечение выполнения муниципального задания осуществляется в пределах бюджетных ассигнований, предусмотренных в  бюджете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на указанные цели.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Финансовое обеспечение выполнения муниципального задания  муниципальным бюджетным или автономным учреждением осуществляется путем предоставления субсидии.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25. Уменьшение объема субсидии, предоставленной из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муниципальному бюджетному или автономному учреждению, в течение срока его выполнения осуществляется только при соответствующем изменении муниципального задания.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26.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бюджетных или автономных учреждений, с муниципальным бюджетным или автономным учреждением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6" w:name="P171"/>
      <w:bookmarkEnd w:id="16"/>
      <w:r w:rsidRPr="00E56017">
        <w:rPr>
          <w:rFonts w:eastAsia="Times New Roman"/>
          <w:kern w:val="0"/>
          <w:sz w:val="28"/>
          <w:szCs w:val="28"/>
          <w:lang w:eastAsia="ru-RU"/>
        </w:rPr>
        <w:t>26.1. Перечисление субсидии осуществляется в соответствии с соглашением не реже одного раза в квартал в сумме, не превышающей: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а) 25 процентов годового размера субсидии в течение I квартала;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б) 50 процентов (до 65 процентов -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в) 75 процентов годового размера субсидии в течение 9 месяцев.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26.2. Перечисление субсидии в декабре осуществляется не позднее 2 рабочих дней со дня представления муниципальным бюджетным или автономным учреждением предварительного отчета об исполнении </w:t>
      </w:r>
      <w:r w:rsidRPr="00E56017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муниципального задания за соответствующий финансовый год. Если на основании предусмотренного </w:t>
      </w:r>
      <w:hyperlink w:anchor="P179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пунктом 26.3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настоящего Положения отчета показатели объема, указанные в предварительном отчете, меньше показателей, установленных в муниципальном задании, то соответствующие средства субсидии подлежат перечислению в бюджет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в соответствии с бюджетным законодательством. 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Требования, установленные </w:t>
      </w:r>
      <w:hyperlink w:anchor="P171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пунктом 26.1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настоящего Положения и абзацем первым настоящего пункта, не распространяются на  бюджетное или автономное учреждение, в отношении которого проводятся реорганизационные или ликвидационные мероприятия.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7" w:name="P179"/>
      <w:bookmarkEnd w:id="17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26.3.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Муниципальные бюджетные и автономные учреждения, муниципальные казенные учреждения представляют соответственно органам, осуществляющим функции и полномочия учредителей в отношении бюджетных или автономных учреждений, главным распорядителям средств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области, в ведении которых находятся муниципальные казенные учреждения, </w:t>
      </w:r>
      <w:hyperlink w:anchor="P694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отчет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о выполнении муниципального задания, предусмотренный приложением N 2 к настоящему Положению, в соответствии с требованиями, установленными в муниципальном задании.</w:t>
      </w:r>
      <w:proofErr w:type="gramEnd"/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26.4. Если на основании отчета о выполнении муниципального задания  муниципального бюджетного или автономного учреждения показатели объема будут меньше показателей, установленных в муниципальном задании, то соответствующие средства субсидии подлежат перечислению в бюджет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в соответствии с законодательством Российской Федерации.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26.5. Орган, осуществляющий функции и полномочия учредителя  муниципальных бюджетных и автономных учреждений, обязан обеспечить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возвратом предоставленных данным учреждениям субсидий при фактическом исполнении муниципального задания в объеме, меньшем предусмотренного указанным муниципальным заданием на текущий финансовый год.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Фактическое выполнение муниципального задания определяется на основании документов первичного бухгалтерского учета муниципальных бюджетных и автономных учреждений.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В случае исполнения муниципальными бюджетными и автономными учреждениями муниципального задания в объеме, меньшем предусмотренного муниципальным заданием, орган, осуществляющий функции и полномочия учредителя соответствующего учреждения, по результатам рассмотрения указанного в пункте 27 настоящего Положения годового отчета об исполнении муниципального задания с указанием причин неисполнения в срок не позднее 30 календарных дней со дня представления учреждением отчета принимает правовой акт, в соответствии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которым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направляет письменное требование учреждению о частичном или полном возврате субсидий.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lastRenderedPageBreak/>
        <w:t>Соответствующее учреждение в течение 10 календарных дней со дня поступления письменного требования органа, осуществляющего функции и полномочия учредителя, обязано осуществить возврат предоставленной субсидии.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Возврат субсидии осуществляется за счет неиспользованных остатков средств субсидии отчетного финансового года. В случае отсутствия неиспользованных остатков субсидии отчетного финансового года возврат субсидии осуществляется   за счет средств от приносящей доход  деятельности в течение периода, необходимого для полного возмещения излишне израсходованных средств субсидии.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Объем субсидии муниципальному бюджетному и автономному учреждению, подлежащий возврату по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i-й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г муниципальной услуге, определяется как разница между утвержденным и фактическим значением показателя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i-й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муниципальной услуги (выполнения работы) в соответствующем финансовом году, умноженная на нормативные затраты на оказание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i-й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муниципальной услуги (стоимость выполнения работы) в соответствующем финансовом году.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Расходование в очередном финансовом году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муниципальными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бюджетным или автономным учреждением остатков средств субсидии, не использованных в текущем финансовом году, до рассмотрения годовых отчетов об исполнении муниципального задания не допускается.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27.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Муниципальные бюджетные и автономные учреждения, муниципальные казенные учреждения представляют соответственно органам, осуществляющим функции и полномочия учредителей муниципальных бюджетных и автономных учреждений, главным распорядителям средств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области, в ведении которых находятся муниципальные казенные учреждения, </w:t>
      </w:r>
      <w:hyperlink w:anchor="P694" w:history="1">
        <w:r w:rsidRPr="00E56017">
          <w:rPr>
            <w:rFonts w:eastAsia="Times New Roman"/>
            <w:kern w:val="0"/>
            <w:sz w:val="28"/>
            <w:szCs w:val="28"/>
            <w:lang w:eastAsia="ru-RU"/>
          </w:rPr>
          <w:t>отчет</w:t>
        </w:r>
      </w:hyperlink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об исполнении государственного задания по форме согласно приложению N 2 к настоящему Положению в соответствии с требованиями, установленными в муниципальном задании.</w:t>
      </w:r>
      <w:proofErr w:type="gramEnd"/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Результаты выполнения  муниципального  задания используются при оценке результативности труда работников муниципальных учреждений для установления им выплат стимулирующего характера.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color w:val="FF0000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28.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Контроль за выполнением муниципального задания муниципальными казенными учреждениями и муниципальными бюджетными и автономными учреждениями осуществляют, соответственно, главные распорядители средств бюджета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области, в ведении которых находятся муниципальные казенные учреждения, и органы, осуществляющие функции и полномочия учредителя муниципальных бюджетных и автономных учреждений, а также орган внутреннего контроля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 района  Курской области.</w:t>
      </w:r>
      <w:proofErr w:type="gramEnd"/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29.     Правила    осуществления</w:t>
      </w:r>
      <w:r w:rsidRPr="00E56017">
        <w:rPr>
          <w:rFonts w:eastAsia="Times New Roman"/>
          <w:kern w:val="0"/>
          <w:sz w:val="28"/>
          <w:szCs w:val="28"/>
          <w:lang w:eastAsia="ru-RU"/>
        </w:rPr>
        <w:tab/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выполнением муниципальных заданий муниципальными учреждениями органами местного самоуправления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</w:t>
      </w:r>
      <w:r w:rsidRPr="00E56017">
        <w:rPr>
          <w:rFonts w:eastAsia="Times New Roman"/>
          <w:kern w:val="0"/>
          <w:sz w:val="28"/>
          <w:szCs w:val="28"/>
          <w:lang w:eastAsia="ru-RU"/>
        </w:rPr>
        <w:lastRenderedPageBreak/>
        <w:t>области, осуществляющими функции и полномочия учредителя, определяются: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в отношении муниципальных бюджетных и казенных учреждений Порядком осуществления контроля за деятельностью бюджетного учреждения и муниципального казенного учреждения, утвержденным постановлением Администрации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Ваблинского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сельсовета </w:t>
      </w:r>
      <w:proofErr w:type="spellStart"/>
      <w:r w:rsidRPr="00E56017">
        <w:rPr>
          <w:rFonts w:eastAsia="Times New Roman"/>
          <w:kern w:val="0"/>
          <w:sz w:val="28"/>
          <w:szCs w:val="28"/>
          <w:lang w:eastAsia="ru-RU"/>
        </w:rPr>
        <w:t>Конышевского</w:t>
      </w:r>
      <w:proofErr w:type="spell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района Курской области от 30.05.2016г. № 31-па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;</w:t>
      </w:r>
      <w:proofErr w:type="gramEnd"/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в отношении автономных учреждений пунктом 30 настоящего Положения.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30.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выполнением муниципального задания в отношении  автономного учреждения осуществляется органом, осуществляющим функции и полномочия учредителя, в порядке, утвержденном указанным органом, путем сбора и анализа отчетов о выполнении муниципального задания, а также в форме выездной проверки.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Автономное учреждение представляет отчет о выполнении муниципального задания соответствующему органу, осуществляющему функции и полномочия учредителя, ежеквартально по форме и в сроки, установленные указанным органом.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Внеплановая проверка за выполнением муниципального задания проводится органом, осуществляющим функции и полномочия учредителя, в случаях: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получения от органов  государственной власти,  местного самоуправления, юридических лиц и (или) граждан письменной информации о наличии признаков нарушения учреждением законодательства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;</w:t>
      </w:r>
      <w:proofErr w:type="gramEnd"/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осуществления </w:t>
      </w: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E56017">
        <w:rPr>
          <w:rFonts w:eastAsia="Times New Roman"/>
          <w:kern w:val="0"/>
          <w:sz w:val="28"/>
          <w:szCs w:val="28"/>
          <w:lang w:eastAsia="ru-RU"/>
        </w:rPr>
        <w:t xml:space="preserve"> исполнением предписаний об устранении выявленных нарушений, отмеченных в акте проверки;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получения письменной информации от органов государственной власти,   местного самоуправления, юридических лиц, индивидуальных предпринимателей и (или) граждан на несоответствие качества оказанных муниципальных услуг (выполненных работ) параметрам  муниципального задания.</w:t>
      </w:r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E56017">
        <w:rPr>
          <w:rFonts w:eastAsia="Times New Roman"/>
          <w:kern w:val="0"/>
          <w:sz w:val="28"/>
          <w:szCs w:val="28"/>
          <w:lang w:eastAsia="ru-RU"/>
        </w:rPr>
        <w:t>На основании анализа отчетов о выполнении муниципального задания, представленных автономным учреждением в календарном году, орган, осуществляющий функции и полномочия учредителя, в соответствии с порядком, указанным в абзаце первом настоящего пункта, принимает в пределах своей компетенции меры по обеспечению выполнения муниципального задания учреждением, в том числе путем его корректировки с соответствующим изменением объемов финансирования.</w:t>
      </w:r>
      <w:proofErr w:type="gramEnd"/>
    </w:p>
    <w:p w:rsidR="00660652" w:rsidRPr="00E56017" w:rsidRDefault="00660652" w:rsidP="00660652">
      <w:pPr>
        <w:suppressAutoHyphens w:val="0"/>
        <w:autoSpaceDE w:val="0"/>
        <w:autoSpaceDN w:val="0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6017">
        <w:rPr>
          <w:rFonts w:eastAsia="Times New Roman"/>
          <w:kern w:val="0"/>
          <w:sz w:val="28"/>
          <w:szCs w:val="28"/>
          <w:lang w:eastAsia="ru-RU"/>
        </w:rPr>
        <w:t>31. В случае невыполнения муниципального задания руководитель муниципального учреждения несет дисциплинарную ответственность, предусмотренную правовыми актами, регулирующими трудовые правоотношения, на основании решений органа, осуществляющего функции и полномочия учредителя.</w:t>
      </w:r>
    </w:p>
    <w:p w:rsidR="00660652" w:rsidRPr="00E56017" w:rsidRDefault="00660652" w:rsidP="00660652">
      <w:pPr>
        <w:rPr>
          <w:sz w:val="28"/>
          <w:szCs w:val="28"/>
        </w:rPr>
      </w:pPr>
    </w:p>
    <w:p w:rsidR="00660652" w:rsidRDefault="00660652" w:rsidP="00660652">
      <w:pPr>
        <w:rPr>
          <w:sz w:val="28"/>
          <w:szCs w:val="28"/>
        </w:rPr>
      </w:pPr>
    </w:p>
    <w:p w:rsidR="00660652" w:rsidRDefault="00660652" w:rsidP="00660652">
      <w:pPr>
        <w:rPr>
          <w:sz w:val="28"/>
          <w:szCs w:val="28"/>
        </w:rPr>
      </w:pPr>
    </w:p>
    <w:p w:rsidR="00660652" w:rsidRDefault="00660652" w:rsidP="00660652">
      <w:pPr>
        <w:rPr>
          <w:sz w:val="28"/>
          <w:szCs w:val="28"/>
        </w:rPr>
      </w:pPr>
    </w:p>
    <w:p w:rsidR="00660652" w:rsidRDefault="00660652" w:rsidP="00660652">
      <w:pPr>
        <w:rPr>
          <w:sz w:val="28"/>
          <w:szCs w:val="28"/>
        </w:rPr>
      </w:pPr>
    </w:p>
    <w:p w:rsidR="00660652" w:rsidRDefault="00660652" w:rsidP="00660652">
      <w:pPr>
        <w:rPr>
          <w:sz w:val="28"/>
          <w:szCs w:val="28"/>
        </w:rPr>
      </w:pPr>
    </w:p>
    <w:p w:rsidR="00660652" w:rsidRDefault="00660652" w:rsidP="00660652">
      <w:pPr>
        <w:rPr>
          <w:sz w:val="28"/>
          <w:szCs w:val="28"/>
        </w:rPr>
      </w:pPr>
    </w:p>
    <w:p w:rsidR="004D722B" w:rsidRDefault="004D722B">
      <w:bookmarkStart w:id="18" w:name="_GoBack"/>
      <w:bookmarkEnd w:id="18"/>
    </w:p>
    <w:sectPr w:rsidR="004D722B" w:rsidSect="0067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60652"/>
    <w:rsid w:val="004D722B"/>
    <w:rsid w:val="00660652"/>
    <w:rsid w:val="00671F8E"/>
    <w:rsid w:val="00C8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52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52"/>
    <w:rPr>
      <w:rFonts w:ascii="Tahoma" w:eastAsia="Andale Sans UI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3A4996A3FDFF38661E53479ECE9CE6F17B4EF2572FD34FF5D6F435C9241F5s3T6J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63A4996A3FDFF38661FB396F80B3C26915EBE62178F563A202341E0B9B4BA2717F8F67BF53AA73s7T2J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E463A4996A3FDFF38661FB396F80B3C26915EEEB277DF563A202341E0B9B4BA2717F8F64BCs5T0J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E463A4996A3FDFF38661FB396F80B3C26915EEE22278F563A202341E0B9B4BA2717F8F67BC5BsATBJ" TargetMode="Externa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E463A4996A3FDFF38661FB396F80B3C26915EEE22278F563A202341E0B9B4BA2717F8F65BA5AsATFJ" TargetMode="External"/><Relationship Id="rId9" Type="http://schemas.openxmlformats.org/officeDocument/2006/relationships/hyperlink" Target="consultantplus://offline/ref=E463A4996A3FDFF38661FB396F80B3C26915EEE22278F563A202341E0B9B4BA2717F8F65B953sATAJ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4871</Words>
  <Characters>27766</Characters>
  <Application>Microsoft Office Word</Application>
  <DocSecurity>0</DocSecurity>
  <Lines>231</Lines>
  <Paragraphs>65</Paragraphs>
  <ScaleCrop>false</ScaleCrop>
  <Company>*</Company>
  <LinksUpToDate>false</LinksUpToDate>
  <CharactersWithSpaces>32572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Vablya</cp:lastModifiedBy>
  <cp:revision>2</cp:revision>
  <dcterms:created xsi:type="dcterms:W3CDTF">2020-04-13T07:01:00Z</dcterms:created>
  <dcterms:modified xsi:type="dcterms:W3CDTF">2020-12-30T10:46:00Z</dcterms:modified>
</cp:coreProperties>
</file>