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EB" w:rsidRDefault="00491BEB" w:rsidP="00491BE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 ВАБЛИНСКОГО  СЕЛЬСОВЕТА</w:t>
      </w:r>
    </w:p>
    <w:p w:rsidR="00491BEB" w:rsidRDefault="00491BEB" w:rsidP="00491BE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КОНЫШЕВСКОГО  РАЙОНА  КУРСКОЙ ОБЛАСТИ</w:t>
      </w:r>
    </w:p>
    <w:p w:rsidR="00491BEB" w:rsidRDefault="00491BEB" w:rsidP="00491BEB">
      <w:pPr>
        <w:jc w:val="center"/>
        <w:rPr>
          <w:rFonts w:eastAsia="Times New Roman"/>
          <w:b/>
          <w:sz w:val="28"/>
          <w:szCs w:val="28"/>
        </w:rPr>
      </w:pPr>
    </w:p>
    <w:p w:rsidR="00491BEB" w:rsidRDefault="00491BEB" w:rsidP="00491BEB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491BEB" w:rsidRDefault="00491BEB" w:rsidP="00491BEB">
      <w:pPr>
        <w:rPr>
          <w:rFonts w:eastAsia="Times New Roman"/>
          <w:b/>
          <w:sz w:val="28"/>
          <w:szCs w:val="28"/>
        </w:rPr>
      </w:pPr>
    </w:p>
    <w:p w:rsidR="00491BEB" w:rsidRDefault="00491BEB" w:rsidP="00491BE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11.09.2018  г.                                № 46-па</w:t>
      </w:r>
    </w:p>
    <w:p w:rsidR="00491BEB" w:rsidRDefault="00491BEB" w:rsidP="00491BEB">
      <w:pPr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491BEB" w:rsidRDefault="00491BEB" w:rsidP="00491BEB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№18-па от 14.04.2017 года «Об утверждении муниципальной антикоррупционной программы       «План противодействия коррупции в </w:t>
      </w:r>
      <w:proofErr w:type="spellStart"/>
      <w:r>
        <w:rPr>
          <w:b/>
          <w:sz w:val="28"/>
          <w:szCs w:val="28"/>
        </w:rPr>
        <w:t>Ваблинском</w:t>
      </w:r>
      <w:proofErr w:type="spellEnd"/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на 2017-2019 годы»</w:t>
      </w:r>
    </w:p>
    <w:p w:rsidR="00491BEB" w:rsidRDefault="00491BEB" w:rsidP="00491BEB">
      <w:pPr>
        <w:pStyle w:val="30"/>
        <w:shd w:val="clear" w:color="auto" w:fill="auto"/>
        <w:spacing w:before="0" w:after="0" w:line="240" w:lineRule="auto"/>
        <w:jc w:val="left"/>
        <w:rPr>
          <w:b/>
        </w:rPr>
      </w:pPr>
    </w:p>
    <w:p w:rsidR="00491BEB" w:rsidRDefault="00491BEB" w:rsidP="00491B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 постановлением Администрации Курской области от 30.08.2018 г. № 698 - па « О внесении изменений в постановление Администрации Курской области от 28.12.2016 № 1021-па «Об утверждении областной антикоррупционной программы «План противодействия коррупции в Курской области     на 2017 – 2019 годы» (с последующими изменениями и дополнениями) 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491BEB" w:rsidRDefault="00491BEB" w:rsidP="00491BEB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прилагаемые изменения, которые вносятся в  постановление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от 18.04.2017 № 18-па «Об утверждении  муниципальной  антикоррупционной программы 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Курской области на 2017-2019 годы».</w:t>
      </w:r>
    </w:p>
    <w:p w:rsidR="00491BEB" w:rsidRDefault="00491BEB" w:rsidP="00491BEB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2.Заместителю Главы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обеспечить реализацию муниципальной антикоррупционной программы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на 2017-2019 годы»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последующими изменениями и дополнениями).</w:t>
      </w:r>
    </w:p>
    <w:p w:rsidR="00491BEB" w:rsidRDefault="00491BEB" w:rsidP="00491BEB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1BEB" w:rsidRDefault="00491BEB" w:rsidP="00491BE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подписания.</w:t>
      </w:r>
    </w:p>
    <w:p w:rsidR="00491BEB" w:rsidRDefault="00491BEB" w:rsidP="00491BE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91BEB" w:rsidRDefault="00491BEB" w:rsidP="00491BEB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В.А.Маковнев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1BEB" w:rsidRPr="00491BEB" w:rsidRDefault="00491BEB" w:rsidP="00491BE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491BEB" w:rsidRDefault="00491BEB" w:rsidP="00491BEB">
      <w:pPr>
        <w:pStyle w:val="30"/>
        <w:shd w:val="clear" w:color="auto" w:fill="auto"/>
        <w:spacing w:before="0" w:after="536"/>
        <w:jc w:val="left"/>
        <w:rPr>
          <w:b/>
        </w:rPr>
      </w:pP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/>
        <w:ind w:right="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91B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УТВЕРЖДЕНЫ</w:t>
      </w: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/>
        <w:ind w:right="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91BE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постановлением Администрации</w:t>
      </w:r>
    </w:p>
    <w:p w:rsidR="00491BEB" w:rsidRPr="00491BEB" w:rsidRDefault="00491BEB" w:rsidP="00491BEB">
      <w:pPr>
        <w:pStyle w:val="220"/>
        <w:keepNext/>
        <w:keepLines/>
        <w:shd w:val="clear" w:color="auto" w:fill="auto"/>
        <w:spacing w:after="0"/>
        <w:ind w:right="460"/>
        <w:jc w:val="right"/>
        <w:rPr>
          <w:rStyle w:val="2214pt"/>
          <w:rFonts w:ascii="Times New Roman" w:hAnsi="Times New Roman" w:cs="Times New Roman"/>
          <w:sz w:val="24"/>
          <w:szCs w:val="24"/>
        </w:rPr>
      </w:pPr>
      <w:r w:rsidRPr="00491BEB">
        <w:rPr>
          <w:rStyle w:val="2214pt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491BEB">
        <w:rPr>
          <w:rStyle w:val="2214pt"/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491BEB">
        <w:rPr>
          <w:rStyle w:val="2214pt"/>
          <w:rFonts w:ascii="Times New Roman" w:hAnsi="Times New Roman" w:cs="Times New Roman"/>
          <w:sz w:val="24"/>
          <w:szCs w:val="24"/>
        </w:rPr>
        <w:t xml:space="preserve"> района Курской                                                                                                                                               </w:t>
      </w:r>
      <w:r>
        <w:rPr>
          <w:rStyle w:val="2214pt"/>
          <w:rFonts w:ascii="Times New Roman" w:hAnsi="Times New Roman" w:cs="Times New Roman"/>
          <w:sz w:val="24"/>
          <w:szCs w:val="24"/>
        </w:rPr>
        <w:t xml:space="preserve">                       </w:t>
      </w:r>
      <w:r w:rsidRPr="00491BEB">
        <w:rPr>
          <w:rStyle w:val="2214pt"/>
          <w:rFonts w:ascii="Times New Roman" w:hAnsi="Times New Roman" w:cs="Times New Roman"/>
          <w:sz w:val="24"/>
          <w:szCs w:val="24"/>
        </w:rPr>
        <w:t xml:space="preserve">области                                    </w:t>
      </w:r>
      <w:r w:rsidRPr="00491BEB">
        <w:rPr>
          <w:rStyle w:val="2214pt"/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491BEB" w:rsidRPr="00491BEB" w:rsidRDefault="00491BEB" w:rsidP="00491BEB">
      <w:pPr>
        <w:pStyle w:val="220"/>
        <w:keepNext/>
        <w:keepLines/>
        <w:shd w:val="clear" w:color="auto" w:fill="auto"/>
        <w:spacing w:after="0"/>
        <w:ind w:right="460"/>
        <w:jc w:val="right"/>
        <w:rPr>
          <w:rFonts w:ascii="Times New Roman" w:hAnsi="Times New Roman" w:cs="Times New Roman"/>
          <w:sz w:val="24"/>
          <w:szCs w:val="24"/>
        </w:rPr>
      </w:pPr>
      <w:r w:rsidRPr="00491BEB">
        <w:rPr>
          <w:rStyle w:val="2214pt"/>
          <w:rFonts w:ascii="Times New Roman" w:hAnsi="Times New Roman" w:cs="Times New Roman"/>
          <w:sz w:val="24"/>
          <w:szCs w:val="24"/>
        </w:rPr>
        <w:t xml:space="preserve"> от</w:t>
      </w:r>
      <w:r w:rsidRPr="00491BEB">
        <w:rPr>
          <w:rFonts w:ascii="Times New Roman" w:hAnsi="Times New Roman" w:cs="Times New Roman"/>
          <w:sz w:val="24"/>
          <w:szCs w:val="24"/>
        </w:rPr>
        <w:t xml:space="preserve">  11.09. 2018     № 46 </w:t>
      </w:r>
    </w:p>
    <w:p w:rsidR="00491BEB" w:rsidRPr="00491BEB" w:rsidRDefault="00491BEB" w:rsidP="00491BEB">
      <w:pPr>
        <w:pStyle w:val="30"/>
        <w:shd w:val="clear" w:color="auto" w:fill="auto"/>
        <w:spacing w:before="0" w:after="0" w:line="322" w:lineRule="exact"/>
        <w:rPr>
          <w:rFonts w:ascii="Times New Roman" w:hAnsi="Times New Roman" w:cs="Times New Roman"/>
          <w:b/>
          <w:sz w:val="24"/>
          <w:szCs w:val="24"/>
        </w:rPr>
      </w:pPr>
      <w:r w:rsidRPr="00491BEB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491BEB" w:rsidRPr="00491BEB" w:rsidRDefault="00491BEB" w:rsidP="00491BEB">
      <w:pPr>
        <w:pStyle w:val="30"/>
        <w:shd w:val="clear" w:color="auto" w:fill="auto"/>
        <w:spacing w:before="0" w:after="536"/>
        <w:rPr>
          <w:rFonts w:ascii="Times New Roman" w:hAnsi="Times New Roman" w:cs="Times New Roman"/>
          <w:b/>
          <w:sz w:val="24"/>
          <w:szCs w:val="24"/>
        </w:rPr>
      </w:pPr>
      <w:r w:rsidRPr="00491BEB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постановление Администрации </w:t>
      </w:r>
      <w:proofErr w:type="spellStart"/>
      <w:r w:rsidRPr="00491BEB">
        <w:rPr>
          <w:rFonts w:ascii="Times New Roman" w:hAnsi="Times New Roman" w:cs="Times New Roman"/>
          <w:b/>
          <w:sz w:val="24"/>
          <w:szCs w:val="24"/>
        </w:rPr>
        <w:t>Ваблинского</w:t>
      </w:r>
      <w:proofErr w:type="spellEnd"/>
      <w:r w:rsidRPr="00491BEB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491BEB">
        <w:rPr>
          <w:rFonts w:ascii="Times New Roman" w:hAnsi="Times New Roman" w:cs="Times New Roman"/>
          <w:b/>
          <w:sz w:val="24"/>
          <w:szCs w:val="24"/>
        </w:rPr>
        <w:t>Конышевско</w:t>
      </w:r>
      <w:r w:rsidR="00424D24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424D24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от 14</w:t>
      </w:r>
      <w:bookmarkStart w:id="0" w:name="_GoBack"/>
      <w:bookmarkEnd w:id="0"/>
      <w:r w:rsidRPr="00491BEB">
        <w:rPr>
          <w:rFonts w:ascii="Times New Roman" w:hAnsi="Times New Roman" w:cs="Times New Roman"/>
          <w:b/>
          <w:sz w:val="24"/>
          <w:szCs w:val="24"/>
        </w:rPr>
        <w:t xml:space="preserve">.04.2017 года       № 18-па «Об утверждении  муниципальной  антикоррупционной программы «План противодействия коррупции в </w:t>
      </w:r>
      <w:proofErr w:type="spellStart"/>
      <w:r w:rsidRPr="00491BEB">
        <w:rPr>
          <w:rFonts w:ascii="Times New Roman" w:hAnsi="Times New Roman" w:cs="Times New Roman"/>
          <w:b/>
          <w:sz w:val="24"/>
          <w:szCs w:val="24"/>
        </w:rPr>
        <w:t>Ваблинском</w:t>
      </w:r>
      <w:proofErr w:type="spellEnd"/>
      <w:r w:rsidRPr="00491BEB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Pr="00491BEB">
        <w:rPr>
          <w:rFonts w:ascii="Times New Roman" w:hAnsi="Times New Roman" w:cs="Times New Roman"/>
          <w:b/>
          <w:sz w:val="24"/>
          <w:szCs w:val="24"/>
        </w:rPr>
        <w:t>Конышевского</w:t>
      </w:r>
      <w:proofErr w:type="spellEnd"/>
      <w:r w:rsidRPr="00491BEB">
        <w:rPr>
          <w:rFonts w:ascii="Times New Roman" w:hAnsi="Times New Roman" w:cs="Times New Roman"/>
          <w:b/>
          <w:sz w:val="24"/>
          <w:szCs w:val="24"/>
        </w:rPr>
        <w:t xml:space="preserve">  района Курской области на 2017-2019 годы»</w:t>
      </w:r>
    </w:p>
    <w:p w:rsidR="00491BEB" w:rsidRPr="00491BEB" w:rsidRDefault="00491BEB" w:rsidP="00491BEB">
      <w:pPr>
        <w:pStyle w:val="3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 xml:space="preserve">        1.В наименовании и тексте постановления цифры «2017-2019» заменить цифрами «2017-2020».</w:t>
      </w:r>
    </w:p>
    <w:p w:rsidR="00491BEB" w:rsidRPr="00491BEB" w:rsidRDefault="00491BEB" w:rsidP="00491BEB">
      <w:pPr>
        <w:pStyle w:val="3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 xml:space="preserve">      2.В наименовании и паспорте муниципальной антикоррупционной программы «План противодействия коррупции в </w:t>
      </w:r>
      <w:proofErr w:type="spellStart"/>
      <w:r w:rsidRPr="00491BEB">
        <w:rPr>
          <w:rFonts w:ascii="Times New Roman" w:hAnsi="Times New Roman" w:cs="Times New Roman"/>
          <w:sz w:val="24"/>
          <w:szCs w:val="24"/>
        </w:rPr>
        <w:t>Ваблинском</w:t>
      </w:r>
      <w:proofErr w:type="spellEnd"/>
      <w:r w:rsidRPr="00491BEB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91BE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491BEB">
        <w:rPr>
          <w:rFonts w:ascii="Times New Roman" w:hAnsi="Times New Roman" w:cs="Times New Roman"/>
          <w:sz w:val="24"/>
          <w:szCs w:val="24"/>
        </w:rPr>
        <w:t xml:space="preserve">  района Курской области на 2017 </w:t>
      </w:r>
      <w:r w:rsidRPr="00491BEB">
        <w:rPr>
          <w:rStyle w:val="22pt"/>
          <w:rFonts w:ascii="Times New Roman" w:hAnsi="Times New Roman" w:cs="Times New Roman"/>
          <w:sz w:val="24"/>
          <w:szCs w:val="24"/>
        </w:rPr>
        <w:t>-2019</w:t>
      </w:r>
      <w:r w:rsidRPr="00491BEB">
        <w:rPr>
          <w:rFonts w:ascii="Times New Roman" w:hAnsi="Times New Roman" w:cs="Times New Roman"/>
          <w:sz w:val="24"/>
          <w:szCs w:val="24"/>
        </w:rPr>
        <w:t xml:space="preserve"> годы», утвержденной указанным постановлением, цифры «2017- 2019» заменить цифрами «2017-2020».</w:t>
      </w:r>
    </w:p>
    <w:p w:rsidR="00491BEB" w:rsidRPr="00491BEB" w:rsidRDefault="00491BEB" w:rsidP="00491BEB">
      <w:pPr>
        <w:pStyle w:val="3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ab/>
        <w:t>3.В приложении к указанной  муниципальной антикоррупционной программе:</w:t>
      </w:r>
    </w:p>
    <w:p w:rsidR="00491BEB" w:rsidRPr="00491BEB" w:rsidRDefault="00491BEB" w:rsidP="00491BEB">
      <w:pPr>
        <w:pStyle w:val="20"/>
        <w:keepNext/>
        <w:keepLines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22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BEB">
        <w:rPr>
          <w:rFonts w:ascii="Times New Roman" w:hAnsi="Times New Roman" w:cs="Times New Roman"/>
          <w:b w:val="0"/>
          <w:sz w:val="24"/>
          <w:szCs w:val="24"/>
        </w:rPr>
        <w:t>в нумерационном заголовке, наименовании и тексте приложения цифры «2017-2019» заменить цифрами «2017-2020»;</w:t>
      </w:r>
    </w:p>
    <w:p w:rsidR="00491BEB" w:rsidRPr="00491BEB" w:rsidRDefault="00491BEB" w:rsidP="00491BEB">
      <w:pPr>
        <w:pStyle w:val="20"/>
        <w:keepNext/>
        <w:keepLines/>
        <w:numPr>
          <w:ilvl w:val="2"/>
          <w:numId w:val="1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BEB">
        <w:rPr>
          <w:rFonts w:ascii="Times New Roman" w:hAnsi="Times New Roman" w:cs="Times New Roman"/>
          <w:b w:val="0"/>
          <w:sz w:val="24"/>
          <w:szCs w:val="24"/>
        </w:rPr>
        <w:t>раздел 1 дополнить пунктом 1.3.17 следующего содержания:</w:t>
      </w:r>
    </w:p>
    <w:p w:rsidR="00491BEB" w:rsidRPr="00491BEB" w:rsidRDefault="00491BEB" w:rsidP="00491BEB">
      <w:pPr>
        <w:pStyle w:val="50"/>
        <w:shd w:val="clear" w:color="auto" w:fill="auto"/>
        <w:spacing w:line="3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39"/>
        <w:gridCol w:w="1863"/>
        <w:gridCol w:w="2125"/>
        <w:gridCol w:w="1514"/>
      </w:tblGrid>
      <w:tr w:rsidR="00491BEB" w:rsidRPr="00491BEB" w:rsidTr="00491BE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50"/>
              <w:shd w:val="clear" w:color="auto" w:fill="auto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50"/>
              <w:shd w:val="clear" w:color="auto" w:fill="auto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ведением личных дел лиц, замещающих муниципальные должности  и должности муниципальной службы в 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Ваблинском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Курской области, в том числе за актуализацией сведений, содержащихся в анкетах, представляемых при назначении на  указанные должности и поступлении на такую службу, об их родственниках и свойственниках в целях выявления возможного </w:t>
            </w:r>
            <w:r w:rsidRPr="0049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50"/>
              <w:shd w:val="clear" w:color="auto" w:fill="auto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 службы в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Ваблинском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Курской </w:t>
            </w:r>
            <w:r w:rsidRPr="0049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50"/>
              <w:shd w:val="clear" w:color="auto" w:fill="auto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в отношении свойственников - в 2 –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 в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Ваблинском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Курской области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</w:t>
            </w:r>
          </w:p>
        </w:tc>
      </w:tr>
    </w:tbl>
    <w:p w:rsidR="00491BEB" w:rsidRPr="00491BEB" w:rsidRDefault="00491BEB" w:rsidP="00491BEB">
      <w:pPr>
        <w:pStyle w:val="50"/>
        <w:shd w:val="clear" w:color="auto" w:fill="auto"/>
        <w:spacing w:line="480" w:lineRule="auto"/>
        <w:ind w:lef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491BEB" w:rsidRPr="00491BEB" w:rsidRDefault="00491BEB" w:rsidP="00491BEB">
      <w:pPr>
        <w:widowControl/>
        <w:suppressAutoHyphens w:val="0"/>
        <w:rPr>
          <w:rFonts w:eastAsia="Times New Roman"/>
        </w:rPr>
        <w:sectPr w:rsidR="00491BEB" w:rsidRPr="00491BEB">
          <w:pgSz w:w="11905" w:h="16837"/>
          <w:pgMar w:top="1134" w:right="1276" w:bottom="1134" w:left="1559" w:header="0" w:footer="6" w:gutter="0"/>
          <w:cols w:space="720"/>
        </w:sectPr>
      </w:pPr>
    </w:p>
    <w:p w:rsidR="00491BEB" w:rsidRPr="00491BEB" w:rsidRDefault="00491BEB" w:rsidP="00491BEB">
      <w:r w:rsidRPr="00491BEB">
        <w:lastRenderedPageBreak/>
        <w:t xml:space="preserve"> </w:t>
      </w:r>
    </w:p>
    <w:p w:rsidR="00491BEB" w:rsidRPr="00491BEB" w:rsidRDefault="00491BEB" w:rsidP="00491BEB">
      <w:pPr>
        <w:pStyle w:val="40"/>
        <w:shd w:val="clear" w:color="auto" w:fill="auto"/>
        <w:spacing w:before="235"/>
        <w:ind w:left="80" w:firstLine="720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>3) в разделе 3:</w:t>
      </w:r>
    </w:p>
    <w:p w:rsidR="00491BEB" w:rsidRPr="00491BEB" w:rsidRDefault="00491BEB" w:rsidP="00491BEB">
      <w:pPr>
        <w:pStyle w:val="40"/>
        <w:shd w:val="clear" w:color="auto" w:fill="auto"/>
        <w:spacing w:before="0"/>
        <w:ind w:left="80" w:firstLine="720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>графу «Наименование мероприятия» пункта 3.2.3 изложить в следующей редакции:</w:t>
      </w:r>
    </w:p>
    <w:p w:rsidR="00491BEB" w:rsidRPr="00491BEB" w:rsidRDefault="00491BEB" w:rsidP="00491BE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91BEB">
        <w:rPr>
          <w:rFonts w:ascii="Times New Roman" w:hAnsi="Times New Roman" w:cs="Times New Roman"/>
          <w:sz w:val="24"/>
          <w:szCs w:val="24"/>
        </w:rPr>
        <w:tab/>
        <w:t xml:space="preserve">«Привлечение представителей общественности, в том числе Общественного совета при Главе </w:t>
      </w:r>
      <w:proofErr w:type="spellStart"/>
      <w:r w:rsidRPr="00491BEB"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 w:rsidRPr="00491BE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491BE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491BEB">
        <w:rPr>
          <w:rFonts w:ascii="Times New Roman" w:hAnsi="Times New Roman" w:cs="Times New Roman"/>
          <w:sz w:val="24"/>
          <w:szCs w:val="24"/>
        </w:rPr>
        <w:t xml:space="preserve"> района Курской области, к участию в работе советов, комиссий, рабочих групп  органов местного самоуправления </w:t>
      </w:r>
      <w:proofErr w:type="spellStart"/>
      <w:r w:rsidRPr="00491BEB"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 w:rsidRPr="00491B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91BE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491BEB">
        <w:rPr>
          <w:rFonts w:ascii="Times New Roman" w:hAnsi="Times New Roman" w:cs="Times New Roman"/>
          <w:sz w:val="24"/>
          <w:szCs w:val="24"/>
        </w:rPr>
        <w:t xml:space="preserve"> района Курской области»;</w:t>
      </w: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line="280" w:lineRule="exact"/>
        <w:ind w:left="800"/>
        <w:rPr>
          <w:rFonts w:ascii="Times New Roman" w:hAnsi="Times New Roman" w:cs="Times New Roman"/>
          <w:b w:val="0"/>
          <w:sz w:val="24"/>
          <w:szCs w:val="24"/>
        </w:rPr>
      </w:pPr>
      <w:r w:rsidRPr="00491BEB">
        <w:rPr>
          <w:rFonts w:ascii="Times New Roman" w:hAnsi="Times New Roman" w:cs="Times New Roman"/>
          <w:b w:val="0"/>
          <w:sz w:val="24"/>
          <w:szCs w:val="24"/>
        </w:rPr>
        <w:t>дополнить пунктами 3.3.6 - 3.3.7 следующего содержания: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757"/>
        <w:gridCol w:w="2292"/>
        <w:gridCol w:w="1926"/>
        <w:gridCol w:w="1854"/>
      </w:tblGrid>
      <w:tr w:rsidR="00491BEB" w:rsidRPr="00491BEB" w:rsidTr="00491BEB">
        <w:trPr>
          <w:trHeight w:val="662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b w:val="0"/>
                <w:sz w:val="24"/>
                <w:szCs w:val="24"/>
              </w:rPr>
              <w:t>3.3.6.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>Размещение отчета о</w:t>
            </w:r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proofErr w:type="gramStart"/>
            <w:r w:rsidRPr="00491BEB">
              <w:t>выполнении</w:t>
            </w:r>
            <w:proofErr w:type="gramEnd"/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>муниципальной</w:t>
            </w:r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>антикоррупционной</w:t>
            </w:r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>программы, планов</w:t>
            </w:r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>(программ)</w:t>
            </w:r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>противодействия</w:t>
            </w:r>
          </w:p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</w:pPr>
            <w:r w:rsidRPr="00491BEB">
              <w:t xml:space="preserve">коррупции в органах местного самоуправления </w:t>
            </w:r>
          </w:p>
          <w:p w:rsidR="00491BEB" w:rsidRPr="00491BEB" w:rsidRDefault="00491BEB">
            <w:pPr>
              <w:pStyle w:val="1"/>
              <w:spacing w:line="240" w:lineRule="auto"/>
              <w:ind w:left="80"/>
              <w:rPr>
                <w:lang w:eastAsia="en-US"/>
              </w:rPr>
            </w:pPr>
            <w:r w:rsidRPr="00491BEB">
              <w:t xml:space="preserve">в  информационно-телекоммуникационной сети «Интернет» на официальном сайте Администрации </w:t>
            </w:r>
            <w:proofErr w:type="spellStart"/>
            <w:r w:rsidRPr="00491BEB">
              <w:t>Ваблинского</w:t>
            </w:r>
            <w:proofErr w:type="spellEnd"/>
            <w:r w:rsidRPr="00491BEB">
              <w:t xml:space="preserve">  сельсовета  </w:t>
            </w:r>
            <w:proofErr w:type="spellStart"/>
            <w:r w:rsidRPr="00491BEB">
              <w:t>Конышевского</w:t>
            </w:r>
            <w:proofErr w:type="spellEnd"/>
            <w:r w:rsidRPr="00491BEB">
              <w:t xml:space="preserve"> района Курской области в разделе «Противодействие коррупции», на сайтах органов местного самоуправления </w:t>
            </w:r>
            <w:proofErr w:type="spellStart"/>
            <w:r w:rsidRPr="00491BEB">
              <w:t>Ваблинского</w:t>
            </w:r>
            <w:proofErr w:type="spellEnd"/>
            <w:r w:rsidRPr="00491BEB">
              <w:t xml:space="preserve"> сельсовета </w:t>
            </w:r>
            <w:proofErr w:type="spellStart"/>
            <w:r w:rsidRPr="00491BEB">
              <w:t>Конышевского</w:t>
            </w:r>
            <w:proofErr w:type="spellEnd"/>
            <w:r w:rsidRPr="00491BEB">
              <w:t xml:space="preserve"> района Курской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о результатах антикоррупционной работы в органах местного самоуправления Ваблинского сельсовета Конышевского района Курской области</w:t>
            </w:r>
          </w:p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сельсета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</w:t>
            </w:r>
          </w:p>
        </w:tc>
      </w:tr>
      <w:tr w:rsidR="00491BEB" w:rsidRPr="00491BEB" w:rsidTr="00491BEB">
        <w:trPr>
          <w:trHeight w:val="28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491BEB" w:rsidRPr="00491BEB" w:rsidRDefault="00491BEB">
            <w:pPr>
              <w:rPr>
                <w:lang w:eastAsia="en-US"/>
              </w:rPr>
            </w:pPr>
            <w:r w:rsidRPr="00491BEB">
              <w:t>3.3.7.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1"/>
              <w:shd w:val="clear" w:color="auto" w:fill="auto"/>
              <w:spacing w:line="240" w:lineRule="auto"/>
              <w:ind w:left="80"/>
              <w:rPr>
                <w:lang w:eastAsia="en-US"/>
              </w:rPr>
            </w:pPr>
            <w:proofErr w:type="gramStart"/>
            <w:r w:rsidRPr="00491BEB">
              <w:t xml:space="preserve">Обеспечение введения требования об использовании специального  программного обеспечения «Справки БК» всеми лицами, претендующими на замещение должностей или замещающими должности, </w:t>
            </w:r>
            <w:r w:rsidRPr="00491BEB">
              <w:lastRenderedPageBreak/>
              <w:t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491BEB">
              <w:t xml:space="preserve"> </w:t>
            </w:r>
            <w:proofErr w:type="gramStart"/>
            <w:r w:rsidRPr="00491BEB">
              <w:t>имуществе</w:t>
            </w:r>
            <w:proofErr w:type="gramEnd"/>
            <w:r w:rsidRPr="00491BEB">
              <w:t xml:space="preserve"> и обязательствах имущественного характера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Совершенствование порядка предоставления сведений о доходах, расходах, об имуществе и обязательствах имущественного </w:t>
            </w:r>
            <w:r w:rsidRPr="00491BE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20"/>
              <w:shd w:val="clear" w:color="auto" w:fill="auto"/>
              <w:spacing w:line="2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 1 января 2019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EB" w:rsidRPr="00491BEB" w:rsidRDefault="00491BE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</w:t>
            </w:r>
          </w:p>
        </w:tc>
      </w:tr>
    </w:tbl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 w:line="280" w:lineRule="exac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91BEB">
        <w:rPr>
          <w:rFonts w:ascii="Times New Roman" w:hAnsi="Times New Roman" w:cs="Times New Roman"/>
          <w:b w:val="0"/>
          <w:sz w:val="24"/>
          <w:szCs w:val="24"/>
        </w:rPr>
        <w:lastRenderedPageBreak/>
        <w:t>пункт 3.4.1 изложить в следующей редакции:</w:t>
      </w: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 w:line="28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 w:line="28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 w:line="28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491BEB" w:rsidRPr="00491BEB" w:rsidRDefault="00491BEB" w:rsidP="00491BEB">
      <w:pPr>
        <w:pStyle w:val="20"/>
        <w:keepNext/>
        <w:keepLines/>
        <w:shd w:val="clear" w:color="auto" w:fill="auto"/>
        <w:spacing w:before="0" w:after="0" w:line="280" w:lineRule="exac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797"/>
        <w:gridCol w:w="2487"/>
        <w:gridCol w:w="1431"/>
        <w:gridCol w:w="2256"/>
      </w:tblGrid>
      <w:tr w:rsidR="00491BEB" w:rsidRPr="00491BEB" w:rsidTr="00491BEB">
        <w:trPr>
          <w:trHeight w:val="41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BEB" w:rsidRPr="00491BEB" w:rsidRDefault="00491BEB">
            <w:pPr>
              <w:pStyle w:val="1"/>
              <w:framePr w:wrap="notBeside" w:vAnchor="text" w:hAnchor="page" w:x="1411" w:y="-839"/>
              <w:shd w:val="clear" w:color="auto" w:fill="auto"/>
              <w:spacing w:line="240" w:lineRule="auto"/>
              <w:ind w:left="180"/>
              <w:rPr>
                <w:lang w:eastAsia="en-US"/>
              </w:rPr>
            </w:pPr>
            <w:r w:rsidRPr="00491BEB">
              <w:t>3.4.1.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BEB" w:rsidRPr="00491BEB" w:rsidRDefault="00491BEB">
            <w:pPr>
              <w:pStyle w:val="ConsPlusNormal0"/>
              <w:framePr w:wrap="notBeside" w:vAnchor="text" w:hAnchor="page" w:x="1411" w:y="-83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мониторинга (социологического исследования) в целях оценки уровня коррупции в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Ваблинском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 </w:t>
            </w:r>
            <w:proofErr w:type="gram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с 2019 года – на основании методики, утвержденной Правительством Российской Федерации)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BEB" w:rsidRPr="00491BEB" w:rsidRDefault="00491BEB">
            <w:pPr>
              <w:pStyle w:val="ConsPlusNormal0"/>
              <w:framePr w:wrap="notBeside" w:vAnchor="text" w:hAnchor="page" w:x="1411" w:y="-83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Ваблинском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BEB" w:rsidRPr="00491BEB" w:rsidRDefault="00491BEB">
            <w:pPr>
              <w:pStyle w:val="ConsPlusNormal0"/>
              <w:framePr w:wrap="notBeside" w:vAnchor="text" w:hAnchor="page" w:x="1411" w:y="-83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2017 - 2020 гг., до 30 января года, следующего за </w:t>
            </w:r>
            <w:proofErr w:type="gram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BEB" w:rsidRPr="00491BEB" w:rsidRDefault="00491BEB">
            <w:pPr>
              <w:pStyle w:val="ConsPlusNormal0"/>
              <w:framePr w:wrap="notBeside" w:vAnchor="text" w:hAnchor="page" w:x="1411" w:y="-8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Ваблинского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 </w:t>
            </w:r>
            <w:proofErr w:type="spellStart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1BE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области, </w:t>
            </w:r>
          </w:p>
        </w:tc>
      </w:tr>
      <w:tr w:rsidR="00491BEB" w:rsidRPr="00491BEB" w:rsidTr="00491BEB">
        <w:trPr>
          <w:trHeight w:val="26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81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91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57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76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9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5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272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  <w:tr w:rsidR="00491BEB" w:rsidRPr="00491BEB" w:rsidTr="00491BEB">
        <w:trPr>
          <w:trHeight w:val="79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EB" w:rsidRPr="00491BEB" w:rsidRDefault="00491BEB">
            <w:pPr>
              <w:framePr w:wrap="notBeside" w:vAnchor="text" w:hAnchor="page" w:x="1411" w:y="-839"/>
              <w:spacing w:after="200" w:line="276" w:lineRule="auto"/>
              <w:rPr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EB" w:rsidRPr="00491BEB" w:rsidRDefault="00491BE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</w:tr>
    </w:tbl>
    <w:p w:rsidR="00491BEB" w:rsidRPr="00491BEB" w:rsidRDefault="00491BEB" w:rsidP="00491BEB">
      <w:pPr>
        <w:pStyle w:val="110"/>
        <w:shd w:val="clear" w:color="auto" w:fill="auto"/>
        <w:spacing w:before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1BEB" w:rsidRPr="00491BEB" w:rsidRDefault="00491BEB" w:rsidP="00491BEB">
      <w:pPr>
        <w:rPr>
          <w:lang w:eastAsia="en-US"/>
        </w:rPr>
      </w:pPr>
    </w:p>
    <w:p w:rsidR="00491BEB" w:rsidRPr="00491BEB" w:rsidRDefault="00491BEB" w:rsidP="00491BEB"/>
    <w:p w:rsidR="00491BEB" w:rsidRPr="00491BEB" w:rsidRDefault="00491BEB" w:rsidP="00491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1BEB" w:rsidRPr="00491BEB" w:rsidRDefault="00491BEB" w:rsidP="00491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212A" w:rsidRPr="00491BEB" w:rsidRDefault="0021212A"/>
    <w:sectPr w:rsidR="0021212A" w:rsidRPr="0049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7F05"/>
    <w:multiLevelType w:val="multilevel"/>
    <w:tmpl w:val="92B0DD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EB"/>
    <w:rsid w:val="0021212A"/>
    <w:rsid w:val="00424D24"/>
    <w:rsid w:val="004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link w:val="20"/>
    <w:locked/>
    <w:rsid w:val="00491BEB"/>
    <w:rPr>
      <w:rFonts w:ascii="Calibri" w:hAnsi="Calibri" w:cs="Calibri"/>
      <w:b/>
      <w:bCs/>
      <w:noProof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491BEB"/>
    <w:pPr>
      <w:widowControl/>
      <w:shd w:val="clear" w:color="auto" w:fill="FFFFFF"/>
      <w:suppressAutoHyphens w:val="0"/>
      <w:spacing w:before="540" w:after="720" w:line="240" w:lineRule="atLeast"/>
      <w:outlineLvl w:val="1"/>
    </w:pPr>
    <w:rPr>
      <w:rFonts w:ascii="Calibri" w:eastAsiaTheme="minorHAnsi" w:hAnsi="Calibri" w:cs="Calibri"/>
      <w:b/>
      <w:bCs/>
      <w:noProof/>
      <w:kern w:val="0"/>
      <w:sz w:val="40"/>
      <w:szCs w:val="40"/>
      <w:lang w:eastAsia="en-US"/>
    </w:rPr>
  </w:style>
  <w:style w:type="character" w:customStyle="1" w:styleId="ConsPlusNormal">
    <w:name w:val="ConsPlusNormal Знак"/>
    <w:link w:val="ConsPlusNormal0"/>
    <w:locked/>
    <w:rsid w:val="00491BEB"/>
    <w:rPr>
      <w:rFonts w:ascii="Arial" w:hAnsi="Arial" w:cs="Arial"/>
    </w:rPr>
  </w:style>
  <w:style w:type="paragraph" w:customStyle="1" w:styleId="ConsPlusNormal0">
    <w:name w:val="ConsPlusNormal"/>
    <w:link w:val="ConsPlusNormal"/>
    <w:rsid w:val="00491BE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491BEB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1BEB"/>
    <w:pPr>
      <w:widowControl/>
      <w:shd w:val="clear" w:color="auto" w:fill="FFFFFF"/>
      <w:suppressAutoHyphens w:val="0"/>
      <w:spacing w:before="540" w:after="540" w:line="317" w:lineRule="exact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491BEB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BEB"/>
    <w:pPr>
      <w:widowControl/>
      <w:shd w:val="clear" w:color="auto" w:fill="FFFFFF"/>
      <w:suppressAutoHyphens w:val="0"/>
      <w:spacing w:before="540" w:line="322" w:lineRule="exac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22">
    <w:name w:val="Заголовок №2 (2)_"/>
    <w:link w:val="220"/>
    <w:locked/>
    <w:rsid w:val="00491BEB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491BEB"/>
    <w:pPr>
      <w:widowControl/>
      <w:shd w:val="clear" w:color="auto" w:fill="FFFFFF"/>
      <w:suppressAutoHyphens w:val="0"/>
      <w:spacing w:after="480" w:line="322" w:lineRule="exact"/>
      <w:jc w:val="center"/>
      <w:outlineLvl w:val="1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491BEB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1BEB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30"/>
      <w:szCs w:val="30"/>
      <w:lang w:eastAsia="en-US"/>
    </w:rPr>
  </w:style>
  <w:style w:type="paragraph" w:customStyle="1" w:styleId="1">
    <w:name w:val="Основной текст1"/>
    <w:basedOn w:val="a"/>
    <w:rsid w:val="00491BEB"/>
    <w:pPr>
      <w:widowControl/>
      <w:shd w:val="clear" w:color="auto" w:fill="FFFFFF"/>
      <w:suppressAutoHyphens w:val="0"/>
      <w:spacing w:line="274" w:lineRule="exact"/>
    </w:pPr>
    <w:rPr>
      <w:rFonts w:eastAsia="Times New Roman"/>
      <w:kern w:val="0"/>
    </w:rPr>
  </w:style>
  <w:style w:type="character" w:customStyle="1" w:styleId="11">
    <w:name w:val="Основной текст (11)_"/>
    <w:link w:val="110"/>
    <w:locked/>
    <w:rsid w:val="00491BEB"/>
    <w:rPr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91BEB"/>
    <w:pPr>
      <w:widowControl/>
      <w:shd w:val="clear" w:color="auto" w:fill="FFFFFF"/>
      <w:suppressAutoHyphens w:val="0"/>
      <w:spacing w:before="12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2214pt">
    <w:name w:val="Заголовок №2 (2) + 14 pt"/>
    <w:rsid w:val="00491BEB"/>
    <w:rPr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rsid w:val="00491BEB"/>
    <w:rPr>
      <w:spacing w:val="4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link w:val="20"/>
    <w:locked/>
    <w:rsid w:val="00491BEB"/>
    <w:rPr>
      <w:rFonts w:ascii="Calibri" w:hAnsi="Calibri" w:cs="Calibri"/>
      <w:b/>
      <w:bCs/>
      <w:noProof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491BEB"/>
    <w:pPr>
      <w:widowControl/>
      <w:shd w:val="clear" w:color="auto" w:fill="FFFFFF"/>
      <w:suppressAutoHyphens w:val="0"/>
      <w:spacing w:before="540" w:after="720" w:line="240" w:lineRule="atLeast"/>
      <w:outlineLvl w:val="1"/>
    </w:pPr>
    <w:rPr>
      <w:rFonts w:ascii="Calibri" w:eastAsiaTheme="minorHAnsi" w:hAnsi="Calibri" w:cs="Calibri"/>
      <w:b/>
      <w:bCs/>
      <w:noProof/>
      <w:kern w:val="0"/>
      <w:sz w:val="40"/>
      <w:szCs w:val="40"/>
      <w:lang w:eastAsia="en-US"/>
    </w:rPr>
  </w:style>
  <w:style w:type="character" w:customStyle="1" w:styleId="ConsPlusNormal">
    <w:name w:val="ConsPlusNormal Знак"/>
    <w:link w:val="ConsPlusNormal0"/>
    <w:locked/>
    <w:rsid w:val="00491BEB"/>
    <w:rPr>
      <w:rFonts w:ascii="Arial" w:hAnsi="Arial" w:cs="Arial"/>
    </w:rPr>
  </w:style>
  <w:style w:type="paragraph" w:customStyle="1" w:styleId="ConsPlusNormal0">
    <w:name w:val="ConsPlusNormal"/>
    <w:link w:val="ConsPlusNormal"/>
    <w:rsid w:val="00491BE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491BEB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1BEB"/>
    <w:pPr>
      <w:widowControl/>
      <w:shd w:val="clear" w:color="auto" w:fill="FFFFFF"/>
      <w:suppressAutoHyphens w:val="0"/>
      <w:spacing w:before="540" w:after="540" w:line="317" w:lineRule="exact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491BEB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BEB"/>
    <w:pPr>
      <w:widowControl/>
      <w:shd w:val="clear" w:color="auto" w:fill="FFFFFF"/>
      <w:suppressAutoHyphens w:val="0"/>
      <w:spacing w:before="540" w:line="322" w:lineRule="exac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22">
    <w:name w:val="Заголовок №2 (2)_"/>
    <w:link w:val="220"/>
    <w:locked/>
    <w:rsid w:val="00491BEB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491BEB"/>
    <w:pPr>
      <w:widowControl/>
      <w:shd w:val="clear" w:color="auto" w:fill="FFFFFF"/>
      <w:suppressAutoHyphens w:val="0"/>
      <w:spacing w:after="480" w:line="322" w:lineRule="exact"/>
      <w:jc w:val="center"/>
      <w:outlineLvl w:val="1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491BEB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1BEB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30"/>
      <w:szCs w:val="30"/>
      <w:lang w:eastAsia="en-US"/>
    </w:rPr>
  </w:style>
  <w:style w:type="paragraph" w:customStyle="1" w:styleId="1">
    <w:name w:val="Основной текст1"/>
    <w:basedOn w:val="a"/>
    <w:rsid w:val="00491BEB"/>
    <w:pPr>
      <w:widowControl/>
      <w:shd w:val="clear" w:color="auto" w:fill="FFFFFF"/>
      <w:suppressAutoHyphens w:val="0"/>
      <w:spacing w:line="274" w:lineRule="exact"/>
    </w:pPr>
    <w:rPr>
      <w:rFonts w:eastAsia="Times New Roman"/>
      <w:kern w:val="0"/>
    </w:rPr>
  </w:style>
  <w:style w:type="character" w:customStyle="1" w:styleId="11">
    <w:name w:val="Основной текст (11)_"/>
    <w:link w:val="110"/>
    <w:locked/>
    <w:rsid w:val="00491BEB"/>
    <w:rPr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91BEB"/>
    <w:pPr>
      <w:widowControl/>
      <w:shd w:val="clear" w:color="auto" w:fill="FFFFFF"/>
      <w:suppressAutoHyphens w:val="0"/>
      <w:spacing w:before="12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2214pt">
    <w:name w:val="Заголовок №2 (2) + 14 pt"/>
    <w:rsid w:val="00491BEB"/>
    <w:rPr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rsid w:val="00491BEB"/>
    <w:rPr>
      <w:spacing w:val="4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1032</Words>
  <Characters>5887</Characters>
  <Application>Microsoft Office Word</Application>
  <DocSecurity>0</DocSecurity>
  <Lines>49</Lines>
  <Paragraphs>13</Paragraphs>
  <ScaleCrop>false</ScaleCrop>
  <Company>*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2019-01-29T14:10:00Z</dcterms:created>
  <dcterms:modified xsi:type="dcterms:W3CDTF">2019-01-29T14:17:00Z</dcterms:modified>
</cp:coreProperties>
</file>