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998220"/>
            <wp:effectExtent l="0" t="0" r="7620" b="0"/>
            <wp:docPr id="2" name="Рисунок 2" descr="Описание: Описание: 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АДМИНИСТРАЦИЯ ВАБЛИНСКОГО СЕЛЬСОВЕТА</w:t>
      </w: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КОНЫШЕВСКОГО РАЙОНА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DC776F" w:rsidRDefault="00DC776F" w:rsidP="00DC776F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DC776F" w:rsidRDefault="00DC776F" w:rsidP="00DC776F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DC776F" w:rsidRDefault="00DC776F" w:rsidP="00DC776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12.11.2022 № 29-па</w:t>
      </w:r>
    </w:p>
    <w:p w:rsidR="00DC776F" w:rsidRDefault="00DC776F" w:rsidP="00DC776F">
      <w:pPr>
        <w:spacing w:after="0" w:line="100" w:lineRule="atLeast"/>
        <w:rPr>
          <w:rFonts w:ascii="Arial" w:eastAsia="Times New Roman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DC776F" w:rsidTr="00DC776F">
        <w:tc>
          <w:tcPr>
            <w:tcW w:w="9322" w:type="dxa"/>
            <w:hideMark/>
          </w:tcPr>
          <w:p w:rsidR="00DC776F" w:rsidRDefault="00DC776F">
            <w:pPr>
              <w:shd w:val="clear" w:color="auto" w:fill="F8FAFB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Пенсионное обеспечение лиц, замещавших должности муниципальной службы в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сельсовета </w:t>
            </w:r>
            <w:r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DC776F" w:rsidRDefault="00DC776F" w:rsidP="00DC776F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76F" w:rsidRDefault="00DC776F" w:rsidP="00DC776F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    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proofErr w:type="spellStart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 сельсовета </w:t>
      </w:r>
      <w:proofErr w:type="spellStart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района  ПОСТАНОВЛЯЕТ:</w:t>
      </w:r>
      <w:r>
        <w:rPr>
          <w:rFonts w:ascii="Times New Roman" w:eastAsia="Andale Sans UI" w:hAnsi="Times New Roman" w:cs="Times New Roman"/>
          <w:b/>
          <w:bCs/>
          <w:color w:val="292D24"/>
          <w:kern w:val="2"/>
          <w:sz w:val="28"/>
          <w:szCs w:val="28"/>
          <w:lang w:eastAsia="ar-SA"/>
        </w:rPr>
        <w:t> </w:t>
      </w:r>
    </w:p>
    <w:p w:rsidR="00DC776F" w:rsidRDefault="00DC776F" w:rsidP="00DC776F">
      <w:pPr>
        <w:shd w:val="clear" w:color="auto" w:fill="F8FAFB"/>
        <w:spacing w:after="0" w:line="341" w:lineRule="atLeast"/>
        <w:jc w:val="both"/>
        <w:rPr>
          <w:rFonts w:ascii="Times New Roman" w:eastAsia="Arial CYR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            1. </w:t>
      </w: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Утвердить прилагаемую муниципальную программу 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Пенсионное обеспечение лиц, замещавших должности муниципальной службы в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».</w:t>
      </w:r>
    </w:p>
    <w:p w:rsidR="00DC776F" w:rsidRDefault="00DC776F" w:rsidP="00DC776F">
      <w:pPr>
        <w:shd w:val="clear" w:color="auto" w:fill="F8FAFB"/>
        <w:spacing w:after="0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2. 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Начальнику отдел</w:t>
      </w:r>
      <w:proofErr w:type="gram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а-</w:t>
      </w:r>
      <w:proofErr w:type="gram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главному бухгалтеру Администрации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Курской области Шевелевой Н.С. предусмотреть при формировании местного бюджета  ассигнования на реализацию Программы.</w:t>
      </w:r>
    </w:p>
    <w:p w:rsidR="00DC776F" w:rsidRDefault="00DC776F" w:rsidP="00DC776F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C776F" w:rsidRDefault="00DC776F" w:rsidP="00DC776F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5. Постановление вступает в силу с 1 января 2023 года.</w:t>
      </w:r>
    </w:p>
    <w:p w:rsidR="00DC776F" w:rsidRDefault="00DC776F" w:rsidP="00DC776F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DC776F" w:rsidRDefault="00DC776F" w:rsidP="00DC776F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DC776F" w:rsidRDefault="00DC776F" w:rsidP="00DC776F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DC776F" w:rsidRDefault="00DC776F" w:rsidP="00DC776F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В.А.Маковнев</w:t>
      </w:r>
      <w:proofErr w:type="spellEnd"/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11D39">
      <w:pPr>
        <w:pStyle w:val="1"/>
        <w:spacing w:line="100" w:lineRule="atLeast"/>
        <w:rPr>
          <w:rFonts w:ascii="Arial" w:hAnsi="Arial" w:cs="Arial"/>
          <w:szCs w:val="20"/>
        </w:rPr>
      </w:pPr>
    </w:p>
    <w:p w:rsidR="00D11D39" w:rsidRDefault="00D11D39" w:rsidP="00D11D3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УТВЕРЖДЕНА</w:t>
      </w:r>
    </w:p>
    <w:p w:rsidR="00D11D39" w:rsidRDefault="00D11D39" w:rsidP="00D11D39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11D39" w:rsidRDefault="00D11D39" w:rsidP="00D11D39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11D39" w:rsidRDefault="00D11D39" w:rsidP="00D11D39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11D39" w:rsidRDefault="00D11D39" w:rsidP="00D11D39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12.11.2022 № 29-па</w:t>
      </w:r>
    </w:p>
    <w:p w:rsidR="00D11D39" w:rsidRDefault="00D11D39" w:rsidP="00D11D39">
      <w:pPr>
        <w:pStyle w:val="1"/>
        <w:spacing w:line="100" w:lineRule="atLeast"/>
        <w:rPr>
          <w:rFonts w:ascii="Arial" w:hAnsi="Arial" w:cs="Arial"/>
          <w:szCs w:val="20"/>
        </w:rPr>
      </w:pPr>
    </w:p>
    <w:p w:rsidR="00D11D39" w:rsidRDefault="00D11D39" w:rsidP="00D11D39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D11D39" w:rsidRDefault="00D11D39" w:rsidP="00D11D3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Муниципальная программа</w:t>
      </w:r>
    </w:p>
    <w:p w:rsidR="00D11D39" w:rsidRDefault="00D11D39" w:rsidP="00D11D39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11D39" w:rsidRDefault="00D11D39" w:rsidP="00D11D39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«Пенсионное обеспечение лиц, замещавших должности муниципальной        службы в Администрации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Курской области»</w:t>
      </w:r>
    </w:p>
    <w:p w:rsidR="00D11D39" w:rsidRDefault="00D11D39" w:rsidP="00D11D39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11D39" w:rsidRDefault="00D11D39" w:rsidP="00D11D39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11D39" w:rsidRDefault="00D11D39" w:rsidP="00D11D39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D11D39" w:rsidRDefault="00D11D39" w:rsidP="00D11D39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11D39" w:rsidRDefault="00D11D39" w:rsidP="00D11D39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1.Муниципальная программа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Пенсионное обеспечение лиц, замещавших должности муниципальной        службы в Администрации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Ваблинского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района Курской области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D11D39" w:rsidTr="00D11D39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Ваблинского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</w:t>
            </w:r>
          </w:p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(далее –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Ваблинского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сельсовета)</w:t>
            </w:r>
          </w:p>
        </w:tc>
      </w:tr>
      <w:tr w:rsidR="00D11D39" w:rsidTr="00D11D39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Ваблинского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D11D39" w:rsidTr="00D11D39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Ваблинского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D11D39" w:rsidTr="00D11D39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Подпрограмма 1.«Развитие  мер социальной поддержки отдельных категорий граждан</w:t>
            </w:r>
          </w:p>
        </w:tc>
      </w:tr>
      <w:tr w:rsidR="00D11D39" w:rsidTr="00D11D39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39" w:rsidRDefault="00D11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Целью Программы является 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      </w:r>
          </w:p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</w:tr>
      <w:tr w:rsidR="00D11D39" w:rsidTr="00D11D39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Ваблинского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</w:t>
            </w:r>
            <w:r>
              <w:rPr>
                <w:rFonts w:ascii="Times New Roman" w:hAnsi="Times New Roman" w:cs="Times New Roman"/>
              </w:rPr>
              <w:lastRenderedPageBreak/>
              <w:t>области.</w:t>
            </w:r>
          </w:p>
        </w:tc>
      </w:tr>
      <w:tr w:rsidR="00D11D39" w:rsidTr="00D11D39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Основными целевыми показателями эффективности Программы являются:</w:t>
            </w:r>
          </w:p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% - 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объем денежных средств, необходимый для выплаты пенсии за выслугу лет –  2 621 142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1D39" w:rsidTr="00D11D39">
        <w:trPr>
          <w:trHeight w:val="63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2023-2025 годы</w:t>
            </w:r>
          </w:p>
        </w:tc>
      </w:tr>
      <w:tr w:rsidR="00D11D39" w:rsidTr="00D11D39">
        <w:trPr>
          <w:trHeight w:val="36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                                  873 714 тыс. руб.</w:t>
            </w:r>
          </w:p>
        </w:tc>
      </w:tr>
      <w:tr w:rsidR="00D11D39" w:rsidTr="00D11D3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39" w:rsidRDefault="00D11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873 714  тыс. руб.</w:t>
            </w:r>
          </w:p>
        </w:tc>
      </w:tr>
      <w:tr w:rsidR="00D11D39" w:rsidTr="00D11D3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39" w:rsidRDefault="00D11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 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873 714 тыс. руб.</w:t>
            </w:r>
          </w:p>
        </w:tc>
      </w:tr>
      <w:tr w:rsidR="00D11D39" w:rsidTr="00D11D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39" w:rsidRDefault="00D11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2 621 142 тыс. руб.</w:t>
            </w:r>
          </w:p>
        </w:tc>
      </w:tr>
      <w:tr w:rsidR="00D11D39" w:rsidTr="00D11D39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D11D39" w:rsidRDefault="00D11D39" w:rsidP="00D11D39">
      <w:pPr>
        <w:spacing w:after="0"/>
        <w:rPr>
          <w:rFonts w:ascii="Times New Roman" w:hAnsi="Times New Roman" w:cs="Times New Roman"/>
        </w:rPr>
        <w:sectPr w:rsidR="00D11D39">
          <w:pgSz w:w="11906" w:h="16838"/>
          <w:pgMar w:top="567" w:right="851" w:bottom="567" w:left="1701" w:header="709" w:footer="709" w:gutter="0"/>
          <w:cols w:space="720"/>
        </w:sectPr>
      </w:pPr>
    </w:p>
    <w:p w:rsidR="00D11D39" w:rsidRDefault="00D11D39" w:rsidP="00D11D39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D11D39" w:rsidRDefault="00D11D39" w:rsidP="00D11D39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Основные цели и задачи Программы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этой связи предусматривается решение следующей задачи - </w:t>
      </w:r>
      <w:r>
        <w:rPr>
          <w:rFonts w:ascii="Times New Roman" w:hAnsi="Times New Roman" w:cs="Times New Roman"/>
          <w:sz w:val="28"/>
          <w:szCs w:val="28"/>
        </w:rPr>
        <w:t xml:space="preserve">назначение и выплата пенсии за выслугу лет лицам, замещавших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соответствии с Законом Курской области от 11.12.2011 года № 114-ЗКО «О пенсионном обеспечении государственных гражданских служащих Курской области».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Характеристика задач, решение которых осуществляется путем реализации Программы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В соответствии с Законом Курской области от 11.12.2011 года № 114-ЗКО «О пенсионном обеспечении государственных гражданских служащих Курской области» лицам, замещавших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после увольнения с муниципальной службы и получавшим трудовую пенсию по старости (инвалидности), устанавливается пенсия за выслугу лет.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D11D39" w:rsidRDefault="00D11D39" w:rsidP="00D1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31.12.2020 г. 1 муниципальный служащий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получателем пенсии за выслугу лет.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Данная Программа позволит в полном объеме обеспечить реализацию права лиц, замещавших должности муниципальной службы, на получение пенсии за выслугу лет, что является дополнительной гарантией, направленной на социальную поддержку граждан в целях повышения их уровня жизни.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Программа предполагает выраженную социальную направленность.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разработана с целью повышения эффективности бюджетных расходов и качества управления затратами и результатами.</w:t>
      </w:r>
    </w:p>
    <w:p w:rsidR="00D11D39" w:rsidRDefault="00D11D39" w:rsidP="00D11D3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spacing w:after="100" w:afterAutospacing="1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Срок реализации Программы</w:t>
      </w:r>
    </w:p>
    <w:p w:rsidR="00D11D39" w:rsidRDefault="00D11D39" w:rsidP="00D11D39">
      <w:pPr>
        <w:spacing w:after="100" w:afterAutospacing="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Реализация Программы рассчитана на 2023 – 2025 годы.</w:t>
      </w:r>
    </w:p>
    <w:p w:rsidR="00D11D39" w:rsidRDefault="00D11D39" w:rsidP="00D11D39">
      <w:pPr>
        <w:spacing w:after="100" w:afterAutospacing="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Перечень и описание программных мероприятий, включая состав мероприятий и сроки реализации каждого мероприятия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Программы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направлены на реализацию прав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социальную поддержку.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мероприятий: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пенсии за выслугу лет лицам, замещавшим должности муниципальной службы; 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пенсии за выслугу лет лицам, замещавшим должности муниципальной службы, путем перечисления денежных средств на счета получателей;</w:t>
      </w:r>
    </w:p>
    <w:p w:rsidR="00D11D39" w:rsidRDefault="00D11D39" w:rsidP="00D11D39">
      <w:pPr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своевременный перерасчет пенсии за выслугу лет в соответствии с действующим законодательством.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программных мероприятий Программы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1.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ресурсного обеспечения Программы </w:t>
      </w:r>
    </w:p>
    <w:p w:rsidR="00D11D39" w:rsidRDefault="00D11D39" w:rsidP="00D11D39">
      <w:pPr>
        <w:ind w:firstLine="7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 реализацию Программы на 2023 – 2024 годы предусматриваются в бюджете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2 621 142 рублей, в том числе: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–873 714 рубля;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–873 714 рубля;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873 714 рубля.</w:t>
      </w: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11D39" w:rsidRDefault="00D11D39" w:rsidP="00D11D39">
      <w:pPr>
        <w:ind w:firstLine="70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Описание ожидаемых конечных результатов реализации Программы, измеряемых количественными показателями</w:t>
      </w:r>
    </w:p>
    <w:p w:rsidR="00D11D39" w:rsidRDefault="00D11D39" w:rsidP="00D11D39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(тактической задачи)</w:t>
      </w:r>
    </w:p>
    <w:p w:rsidR="00D11D39" w:rsidRDefault="00D11D39" w:rsidP="00D11D39">
      <w:pPr>
        <w:ind w:firstLine="7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базируется на достижении целевых показателей: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2089"/>
        <w:gridCol w:w="1602"/>
        <w:gridCol w:w="1426"/>
        <w:gridCol w:w="1250"/>
      </w:tblGrid>
      <w:tr w:rsidR="00D11D39" w:rsidTr="00D11D39">
        <w:trPr>
          <w:trHeight w:val="69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целевых показателей эффективности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Годы реализации</w:t>
            </w:r>
          </w:p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D11D39" w:rsidTr="00D11D3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39" w:rsidRDefault="00D11D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39" w:rsidRDefault="00D11D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D11D39" w:rsidTr="00D11D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количества своевременно назначенных пенсий за выслугу лет к общему количеству назначенных пенсий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11D39" w:rsidTr="00D11D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средств, необходимый для выплаты пенсии за выслугу лет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873 714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873 714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39" w:rsidRDefault="00D1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873 714</w:t>
            </w:r>
          </w:p>
        </w:tc>
      </w:tr>
    </w:tbl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Эффективностью реализации Программы является гарантированное право лицам, замещавшим должности муниципальной службы, на пенсионное обеспечение в соответствии с действующим законодательством.</w:t>
      </w:r>
    </w:p>
    <w:p w:rsidR="00D11D39" w:rsidRDefault="00D11D39" w:rsidP="00D11D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Программой, позволит назначить пенсию за выслугу лет лицам, замещавшим должности муниципальной службы и имеющим на это право, улучшив их уровень доходов. </w:t>
      </w: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 и (или) должностными лицами субъекта бюджетного планирования, отвечающими за ее реализацию, и контроль за ходом реализации Программы</w:t>
      </w:r>
    </w:p>
    <w:p w:rsidR="00D11D39" w:rsidRDefault="00D11D39" w:rsidP="00D11D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11D39" w:rsidRDefault="00D11D39" w:rsidP="00D1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Законом Курской области от 11.12.2011 года № 114-ЗКО «О пенсионном обеспечении государственных гражданских служащих Курской области».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части расходования бюджетных средств на реализацию Программы осуществляет начальник отдела – главный 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который выполняет следующие функции:</w:t>
      </w:r>
    </w:p>
    <w:p w:rsidR="00D11D39" w:rsidRDefault="00D11D39" w:rsidP="00D1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реализацию мероприятий Программы;</w:t>
      </w:r>
    </w:p>
    <w:p w:rsidR="00D11D39" w:rsidRDefault="00D11D39" w:rsidP="00D1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выполнение Программы и утвержденных целевых показателей ожидаемых конечных результатов реализации Программы;</w:t>
      </w:r>
    </w:p>
    <w:p w:rsidR="00D11D39" w:rsidRDefault="00D11D39" w:rsidP="00D1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до 1 марта текущего финансового года формирует аналитическую информацию о реализации Программы и представляет её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11D39" w:rsidRDefault="00D11D39" w:rsidP="00D11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изменении действующего законодательства, внешних факторов и размеров бюджетного финансирования.</w:t>
      </w: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39" w:rsidRDefault="00D11D39" w:rsidP="00D11D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Подпрограмма</w:t>
      </w:r>
    </w:p>
    <w:p w:rsidR="00D11D39" w:rsidRDefault="00D11D39" w:rsidP="00D11D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Ваблинский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 Курской области</w:t>
      </w:r>
    </w:p>
    <w:p w:rsidR="00D11D39" w:rsidRDefault="00D11D39" w:rsidP="00D11D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Пенсионное обеспечение лиц, замещавших должности муниципальной        службы в Администрации </w:t>
      </w:r>
      <w:proofErr w:type="spellStart"/>
      <w:r>
        <w:rPr>
          <w:rFonts w:ascii="Times New Roman" w:hAnsi="Times New Roman" w:cs="Times New Roman"/>
          <w:b/>
          <w:bCs/>
          <w:iCs/>
          <w:sz w:val="28"/>
        </w:rPr>
        <w:t>Ваблинского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iCs/>
          <w:sz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iCs/>
          <w:sz w:val="28"/>
        </w:rPr>
        <w:t xml:space="preserve"> района Курской области»</w:t>
      </w:r>
    </w:p>
    <w:p w:rsidR="00D11D39" w:rsidRDefault="00D11D39" w:rsidP="00D11D39">
      <w:pPr>
        <w:tabs>
          <w:tab w:val="left" w:pos="2460"/>
        </w:tabs>
        <w:ind w:left="1134" w:firstLine="142"/>
        <w:rPr>
          <w:rFonts w:ascii="Times New Roman" w:hAnsi="Times New Roman" w:cs="Times New Roman"/>
          <w:sz w:val="24"/>
          <w:szCs w:val="24"/>
        </w:rPr>
      </w:pPr>
    </w:p>
    <w:p w:rsidR="00D11D39" w:rsidRDefault="00D11D39" w:rsidP="00D11D39">
      <w:pPr>
        <w:pStyle w:val="1"/>
        <w:spacing w:line="100" w:lineRule="atLeast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D39" w:rsidRDefault="00D11D39" w:rsidP="00DC776F">
      <w:pPr>
        <w:widowControl w:val="0"/>
        <w:spacing w:after="0" w:line="100" w:lineRule="atLeast"/>
        <w:jc w:val="center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</w:p>
    <w:p w:rsidR="00DC776F" w:rsidRDefault="00DC776F" w:rsidP="00DC776F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C776F" w:rsidRDefault="00DC776F" w:rsidP="00DC776F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C776F" w:rsidRDefault="00DC776F" w:rsidP="00DC776F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C776F" w:rsidRDefault="00DC776F" w:rsidP="00DC776F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76F" w:rsidRDefault="00DC776F" w:rsidP="00DC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102" w:rsidRDefault="002A5102"/>
    <w:sectPr w:rsidR="002A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6F"/>
    <w:rsid w:val="002A5102"/>
    <w:rsid w:val="008507CD"/>
    <w:rsid w:val="00D11D39"/>
    <w:rsid w:val="00D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6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11D39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6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11D39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1471</Words>
  <Characters>8385</Characters>
  <Application>Microsoft Office Word</Application>
  <DocSecurity>0</DocSecurity>
  <Lines>69</Lines>
  <Paragraphs>19</Paragraphs>
  <ScaleCrop>false</ScaleCrop>
  <Company>*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6</cp:revision>
  <dcterms:created xsi:type="dcterms:W3CDTF">2023-05-31T11:18:00Z</dcterms:created>
  <dcterms:modified xsi:type="dcterms:W3CDTF">2023-05-31T11:33:00Z</dcterms:modified>
</cp:coreProperties>
</file>